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61D" w:rsidRPr="006F0333" w:rsidRDefault="008E561D" w:rsidP="008E561D">
      <w:pPr>
        <w:rPr>
          <w:rFonts w:ascii="Calibri" w:hAnsi="Calibri"/>
          <w:b/>
          <w:color w:val="339966"/>
          <w:sz w:val="72"/>
          <w:szCs w:val="72"/>
          <w:lang w:val="fr-FR"/>
        </w:rPr>
      </w:pPr>
      <w:bookmarkStart w:id="0" w:name="_GoBack"/>
      <w:bookmarkEnd w:id="0"/>
      <w:r w:rsidRPr="008E561D">
        <w:rPr>
          <w:rFonts w:ascii="Calibri" w:hAnsi="Calibri"/>
          <w:b/>
          <w:color w:val="339966"/>
          <w:sz w:val="72"/>
          <w:szCs w:val="72"/>
          <w:lang w:val="fr-FR"/>
        </w:rPr>
        <w:t>CAPE</w:t>
      </w:r>
      <w:r w:rsidRPr="008E561D">
        <w:rPr>
          <w:rFonts w:ascii="Calibri" w:hAnsi="Calibri"/>
          <w:b/>
          <w:color w:val="339966"/>
          <w:sz w:val="72"/>
          <w:szCs w:val="72"/>
          <w:lang w:val="fr-FR"/>
        </w:rPr>
        <w:tab/>
      </w:r>
      <w:r w:rsidRPr="008E561D">
        <w:rPr>
          <w:rFonts w:ascii="Calibri" w:hAnsi="Calibri"/>
          <w:b/>
          <w:color w:val="339966"/>
          <w:sz w:val="72"/>
          <w:szCs w:val="72"/>
          <w:lang w:val="fr-FR"/>
        </w:rPr>
        <w:tab/>
      </w:r>
      <w:r w:rsidRPr="008E561D">
        <w:rPr>
          <w:rFonts w:ascii="Calibri" w:hAnsi="Calibri"/>
          <w:b/>
          <w:color w:val="339966"/>
          <w:sz w:val="72"/>
          <w:szCs w:val="72"/>
          <w:lang w:val="fr-FR"/>
        </w:rPr>
        <w:tab/>
      </w:r>
      <w:r w:rsidRPr="008E561D">
        <w:rPr>
          <w:rFonts w:ascii="Calibri" w:hAnsi="Calibri"/>
          <w:b/>
          <w:color w:val="339966"/>
          <w:sz w:val="72"/>
          <w:szCs w:val="72"/>
          <w:lang w:val="fr-FR"/>
        </w:rPr>
        <w:tab/>
      </w:r>
      <w:r w:rsidRPr="008E561D">
        <w:rPr>
          <w:rFonts w:ascii="Calibri" w:hAnsi="Calibri"/>
          <w:b/>
          <w:color w:val="339966"/>
          <w:sz w:val="72"/>
          <w:szCs w:val="72"/>
          <w:lang w:val="fr-FR"/>
        </w:rPr>
        <w:tab/>
      </w:r>
      <w:r w:rsidRPr="008E561D">
        <w:rPr>
          <w:rFonts w:ascii="Calibri" w:hAnsi="Calibri"/>
          <w:b/>
          <w:color w:val="339966"/>
          <w:sz w:val="72"/>
          <w:szCs w:val="72"/>
          <w:lang w:val="fr-FR"/>
        </w:rPr>
        <w:tab/>
      </w:r>
      <w:r w:rsidRPr="008E561D">
        <w:rPr>
          <w:rFonts w:ascii="Calibri" w:hAnsi="Calibri"/>
          <w:b/>
          <w:color w:val="339966"/>
          <w:sz w:val="72"/>
          <w:szCs w:val="72"/>
          <w:lang w:val="fr-FR"/>
        </w:rPr>
        <w:tab/>
      </w:r>
      <w:r w:rsidRPr="006F0333">
        <w:rPr>
          <w:rFonts w:ascii="Calibri" w:hAnsi="Calibri"/>
          <w:b/>
          <w:color w:val="339966"/>
          <w:sz w:val="72"/>
          <w:szCs w:val="72"/>
          <w:lang w:val="fr-FR"/>
        </w:rPr>
        <w:t>CFFA</w:t>
      </w:r>
    </w:p>
    <w:p w:rsidR="008E561D" w:rsidRPr="008E561D" w:rsidRDefault="008E561D" w:rsidP="008E561D">
      <w:pPr>
        <w:tabs>
          <w:tab w:val="left" w:pos="2412"/>
          <w:tab w:val="left" w:pos="4563"/>
        </w:tabs>
        <w:rPr>
          <w:rFonts w:ascii="Calibri" w:hAnsi="Calibri"/>
          <w:i/>
          <w:color w:val="339966"/>
          <w:sz w:val="20"/>
          <w:szCs w:val="20"/>
          <w:lang w:val="fr-FR"/>
        </w:rPr>
      </w:pPr>
      <w:r w:rsidRPr="008E561D">
        <w:rPr>
          <w:rFonts w:ascii="Calibri" w:hAnsi="Calibri"/>
          <w:i/>
          <w:color w:val="339966"/>
          <w:sz w:val="20"/>
          <w:szCs w:val="20"/>
          <w:lang w:val="fr-FR"/>
        </w:rPr>
        <w:t xml:space="preserve">Coalition pour </w:t>
      </w:r>
      <w:r w:rsidRPr="008E561D">
        <w:rPr>
          <w:rFonts w:ascii="Calibri" w:hAnsi="Calibri"/>
          <w:i/>
          <w:color w:val="339966"/>
          <w:sz w:val="20"/>
          <w:szCs w:val="20"/>
          <w:lang w:val="fr-FR"/>
        </w:rPr>
        <w:tab/>
      </w:r>
      <w:r w:rsidRPr="008E561D">
        <w:rPr>
          <w:rFonts w:ascii="Calibri" w:hAnsi="Calibri"/>
          <w:i/>
          <w:color w:val="339966"/>
          <w:sz w:val="20"/>
          <w:szCs w:val="20"/>
          <w:lang w:val="fr-FR"/>
        </w:rPr>
        <w:tab/>
      </w:r>
      <w:r w:rsidRPr="008E561D">
        <w:rPr>
          <w:rFonts w:ascii="Calibri" w:hAnsi="Calibri"/>
          <w:i/>
          <w:color w:val="339966"/>
          <w:sz w:val="20"/>
          <w:szCs w:val="20"/>
          <w:lang w:val="fr-FR"/>
        </w:rPr>
        <w:tab/>
      </w:r>
      <w:r w:rsidRPr="008E561D">
        <w:rPr>
          <w:rFonts w:ascii="Calibri" w:hAnsi="Calibri"/>
          <w:i/>
          <w:color w:val="339966"/>
          <w:sz w:val="20"/>
          <w:szCs w:val="20"/>
          <w:lang w:val="fr-FR"/>
        </w:rPr>
        <w:tab/>
      </w:r>
      <w:r w:rsidRPr="008E561D">
        <w:rPr>
          <w:rFonts w:ascii="Calibri" w:hAnsi="Calibri"/>
          <w:i/>
          <w:color w:val="339966"/>
          <w:sz w:val="20"/>
          <w:szCs w:val="20"/>
          <w:lang w:val="fr-FR"/>
        </w:rPr>
        <w:tab/>
      </w:r>
      <w:r w:rsidRPr="008E561D">
        <w:rPr>
          <w:rFonts w:ascii="Calibri" w:hAnsi="Calibri"/>
          <w:i/>
          <w:color w:val="339966"/>
          <w:sz w:val="20"/>
          <w:szCs w:val="20"/>
          <w:lang w:val="fr-FR"/>
        </w:rPr>
        <w:tab/>
        <w:t>Coalition for</w:t>
      </w:r>
    </w:p>
    <w:p w:rsidR="008E561D" w:rsidRPr="006F0333" w:rsidRDefault="008E561D" w:rsidP="008E561D">
      <w:pPr>
        <w:rPr>
          <w:rFonts w:ascii="Calibri" w:hAnsi="Calibri" w:cs="Times New Roman"/>
          <w:b/>
          <w:bCs/>
          <w:caps/>
          <w:sz w:val="20"/>
          <w:szCs w:val="20"/>
          <w:lang w:val="fr-FR"/>
        </w:rPr>
      </w:pPr>
      <w:proofErr w:type="gramStart"/>
      <w:r w:rsidRPr="006F0333">
        <w:rPr>
          <w:rFonts w:ascii="Calibri" w:hAnsi="Calibri"/>
          <w:i/>
          <w:color w:val="339966"/>
          <w:sz w:val="20"/>
          <w:szCs w:val="20"/>
          <w:lang w:val="fr-FR"/>
        </w:rPr>
        <w:t>des</w:t>
      </w:r>
      <w:proofErr w:type="gramEnd"/>
      <w:r w:rsidRPr="006F0333">
        <w:rPr>
          <w:rFonts w:ascii="Calibri" w:hAnsi="Calibri"/>
          <w:i/>
          <w:color w:val="339966"/>
          <w:sz w:val="20"/>
          <w:szCs w:val="20"/>
          <w:lang w:val="fr-FR"/>
        </w:rPr>
        <w:t xml:space="preserve"> Accords de Pêche Equitables</w:t>
      </w:r>
      <w:r w:rsidRPr="006F0333">
        <w:rPr>
          <w:rFonts w:ascii="Calibri" w:hAnsi="Calibri"/>
          <w:i/>
          <w:color w:val="339966"/>
          <w:sz w:val="20"/>
          <w:szCs w:val="20"/>
          <w:lang w:val="fr-FR"/>
        </w:rPr>
        <w:tab/>
      </w:r>
      <w:r w:rsidRPr="006F0333">
        <w:rPr>
          <w:rFonts w:ascii="Calibri" w:hAnsi="Calibri"/>
          <w:i/>
          <w:color w:val="339966"/>
          <w:sz w:val="20"/>
          <w:szCs w:val="20"/>
          <w:lang w:val="fr-FR"/>
        </w:rPr>
        <w:tab/>
      </w:r>
      <w:r w:rsidRPr="006F0333">
        <w:rPr>
          <w:rFonts w:ascii="Calibri" w:hAnsi="Calibri"/>
          <w:i/>
          <w:color w:val="339966"/>
          <w:sz w:val="20"/>
          <w:szCs w:val="20"/>
          <w:lang w:val="fr-FR"/>
        </w:rPr>
        <w:tab/>
      </w:r>
      <w:r w:rsidRPr="006F0333">
        <w:rPr>
          <w:rFonts w:ascii="Calibri" w:hAnsi="Calibri"/>
          <w:i/>
          <w:color w:val="339966"/>
          <w:sz w:val="20"/>
          <w:szCs w:val="20"/>
          <w:lang w:val="fr-FR"/>
        </w:rPr>
        <w:tab/>
      </w:r>
      <w:r w:rsidRPr="006F0333">
        <w:rPr>
          <w:rFonts w:ascii="Calibri" w:hAnsi="Calibri"/>
          <w:i/>
          <w:color w:val="339966"/>
          <w:sz w:val="20"/>
          <w:szCs w:val="20"/>
          <w:lang w:val="fr-FR"/>
        </w:rPr>
        <w:tab/>
      </w:r>
      <w:r>
        <w:rPr>
          <w:rFonts w:ascii="Calibri" w:hAnsi="Calibri"/>
          <w:i/>
          <w:color w:val="339966"/>
          <w:sz w:val="20"/>
          <w:szCs w:val="20"/>
          <w:lang w:val="fr-FR"/>
        </w:rPr>
        <w:t xml:space="preserve">    </w:t>
      </w:r>
      <w:r w:rsidRPr="006F0333">
        <w:rPr>
          <w:rFonts w:ascii="Calibri" w:hAnsi="Calibri"/>
          <w:i/>
          <w:color w:val="339966"/>
          <w:sz w:val="20"/>
          <w:szCs w:val="20"/>
          <w:lang w:val="fr-FR"/>
        </w:rPr>
        <w:t>Fair Fisheries Arrangements</w:t>
      </w:r>
    </w:p>
    <w:p w:rsidR="008E561D" w:rsidRPr="006F0333" w:rsidRDefault="008E561D" w:rsidP="008E561D">
      <w:pPr>
        <w:jc w:val="center"/>
        <w:rPr>
          <w:rFonts w:asciiTheme="majorHAnsi" w:hAnsiTheme="majorHAnsi" w:cs="Times New Roman"/>
          <w:b/>
          <w:bCs/>
          <w:caps/>
          <w:sz w:val="20"/>
          <w:szCs w:val="20"/>
          <w:lang w:val="fr-FR"/>
        </w:rPr>
      </w:pPr>
    </w:p>
    <w:p w:rsidR="008E561D" w:rsidRPr="006F0333" w:rsidRDefault="008E561D" w:rsidP="008E561D">
      <w:pPr>
        <w:jc w:val="center"/>
        <w:rPr>
          <w:rFonts w:asciiTheme="majorHAnsi" w:hAnsiTheme="majorHAnsi" w:cs="Times New Roman"/>
          <w:b/>
          <w:bCs/>
          <w:caps/>
          <w:sz w:val="20"/>
          <w:szCs w:val="20"/>
          <w:lang w:val="fr-FR"/>
        </w:rPr>
      </w:pPr>
    </w:p>
    <w:p w:rsidR="008E561D" w:rsidRPr="006F0333" w:rsidRDefault="008E561D" w:rsidP="008E561D">
      <w:pPr>
        <w:jc w:val="center"/>
        <w:rPr>
          <w:rFonts w:asciiTheme="majorHAnsi" w:hAnsiTheme="majorHAnsi" w:cs="Times New Roman"/>
          <w:b/>
          <w:bCs/>
          <w:caps/>
          <w:sz w:val="20"/>
          <w:szCs w:val="20"/>
          <w:lang w:val="fr-FR"/>
        </w:rPr>
      </w:pPr>
    </w:p>
    <w:p w:rsidR="008E561D" w:rsidRPr="006F0333" w:rsidRDefault="008E561D" w:rsidP="008E561D">
      <w:pPr>
        <w:jc w:val="center"/>
        <w:rPr>
          <w:rFonts w:asciiTheme="majorHAnsi" w:hAnsiTheme="majorHAnsi" w:cs="Times New Roman"/>
          <w:b/>
          <w:bCs/>
          <w:caps/>
          <w:sz w:val="20"/>
          <w:szCs w:val="20"/>
          <w:lang w:val="fr-FR"/>
        </w:rPr>
      </w:pPr>
    </w:p>
    <w:p w:rsidR="008E561D" w:rsidRPr="006F0333" w:rsidRDefault="008E561D" w:rsidP="008E561D">
      <w:pPr>
        <w:jc w:val="center"/>
        <w:rPr>
          <w:rFonts w:asciiTheme="majorHAnsi" w:hAnsiTheme="majorHAnsi" w:cs="Times New Roman"/>
          <w:b/>
          <w:bCs/>
          <w:caps/>
          <w:sz w:val="20"/>
          <w:szCs w:val="20"/>
          <w:lang w:val="fr-FR"/>
        </w:rPr>
      </w:pPr>
    </w:p>
    <w:p w:rsidR="008E561D" w:rsidRPr="006F0333" w:rsidRDefault="008E561D" w:rsidP="008E561D">
      <w:pPr>
        <w:jc w:val="center"/>
        <w:rPr>
          <w:rFonts w:asciiTheme="majorHAnsi" w:hAnsiTheme="majorHAnsi" w:cs="Times New Roman"/>
          <w:b/>
          <w:bCs/>
          <w:caps/>
          <w:sz w:val="20"/>
          <w:szCs w:val="20"/>
          <w:lang w:val="fr-FR"/>
        </w:rPr>
      </w:pPr>
    </w:p>
    <w:p w:rsidR="00123883" w:rsidRPr="00EE273A" w:rsidRDefault="00123883" w:rsidP="00123883">
      <w:pPr>
        <w:jc w:val="center"/>
        <w:rPr>
          <w:rFonts w:asciiTheme="majorHAnsi" w:hAnsiTheme="majorHAnsi" w:cs="Times New Roman"/>
          <w:b/>
          <w:bCs/>
          <w:caps/>
          <w:lang w:val="fr-FR"/>
        </w:rPr>
      </w:pPr>
      <w:r>
        <w:rPr>
          <w:rFonts w:asciiTheme="majorHAnsi" w:hAnsiTheme="majorHAnsi" w:cs="Times New Roman"/>
          <w:b/>
          <w:bCs/>
          <w:caps/>
          <w:sz w:val="28"/>
          <w:szCs w:val="28"/>
          <w:lang w:val="fr-FR"/>
        </w:rPr>
        <w:t>E</w:t>
      </w:r>
      <w:r w:rsidRPr="0090469E">
        <w:rPr>
          <w:rFonts w:asciiTheme="majorHAnsi" w:hAnsiTheme="majorHAnsi" w:cs="Times New Roman"/>
          <w:b/>
          <w:bCs/>
          <w:caps/>
          <w:sz w:val="28"/>
          <w:szCs w:val="28"/>
          <w:lang w:val="fr-FR"/>
        </w:rPr>
        <w:t>tablissement de l'accès aux</w:t>
      </w:r>
      <w:r>
        <w:rPr>
          <w:rFonts w:asciiTheme="majorHAnsi" w:hAnsiTheme="majorHAnsi" w:cs="Times New Roman"/>
          <w:b/>
          <w:bCs/>
          <w:caps/>
          <w:sz w:val="28"/>
          <w:szCs w:val="28"/>
          <w:lang w:val="fr-FR"/>
        </w:rPr>
        <w:t xml:space="preserve"> évaluations confidentielles des accords de pêche DE L’ue</w:t>
      </w:r>
      <w:r w:rsidR="00F177D6">
        <w:rPr>
          <w:rFonts w:asciiTheme="majorHAnsi" w:hAnsiTheme="majorHAnsi" w:cs="Times New Roman"/>
          <w:b/>
          <w:bCs/>
          <w:caps/>
          <w:sz w:val="28"/>
          <w:szCs w:val="28"/>
          <w:lang w:val="fr-FR"/>
        </w:rPr>
        <w:t xml:space="preserve"> </w:t>
      </w:r>
      <w:r>
        <w:rPr>
          <w:rFonts w:asciiTheme="majorHAnsi" w:hAnsiTheme="majorHAnsi" w:cs="Times New Roman"/>
          <w:b/>
          <w:bCs/>
          <w:caps/>
          <w:sz w:val="28"/>
          <w:szCs w:val="28"/>
          <w:lang w:val="fr-FR"/>
        </w:rPr>
        <w:t>: RévélationS et possibilitéS d'amélioration</w:t>
      </w:r>
    </w:p>
    <w:p w:rsidR="008E561D" w:rsidRPr="0090469E" w:rsidRDefault="008E561D" w:rsidP="008E561D">
      <w:pPr>
        <w:jc w:val="center"/>
        <w:rPr>
          <w:rFonts w:asciiTheme="majorHAnsi" w:hAnsiTheme="majorHAnsi" w:cs="Times New Roman"/>
          <w:b/>
          <w:bCs/>
          <w:caps/>
          <w:sz w:val="28"/>
          <w:szCs w:val="28"/>
          <w:lang w:val="fr-FR"/>
        </w:rPr>
      </w:pPr>
    </w:p>
    <w:p w:rsidR="008E561D" w:rsidRPr="0090469E" w:rsidRDefault="008E561D" w:rsidP="008E561D">
      <w:pPr>
        <w:rPr>
          <w:rFonts w:asciiTheme="majorHAnsi" w:hAnsiTheme="majorHAnsi" w:cs="Times New Roman"/>
          <w:sz w:val="20"/>
          <w:szCs w:val="20"/>
          <w:lang w:val="fr-FR"/>
        </w:rPr>
      </w:pPr>
    </w:p>
    <w:p w:rsidR="008E561D" w:rsidRPr="00AD53FA" w:rsidRDefault="0090469E" w:rsidP="008E561D">
      <w:pPr>
        <w:jc w:val="center"/>
        <w:rPr>
          <w:rFonts w:asciiTheme="majorHAnsi" w:hAnsiTheme="majorHAnsi" w:cs="Times New Roman"/>
          <w:sz w:val="20"/>
          <w:szCs w:val="20"/>
          <w:lang w:val="fr-FR"/>
        </w:rPr>
      </w:pPr>
      <w:r w:rsidRPr="00AD53FA">
        <w:rPr>
          <w:rFonts w:asciiTheme="majorHAnsi" w:hAnsiTheme="majorHAnsi" w:cs="Times New Roman"/>
          <w:sz w:val="20"/>
          <w:szCs w:val="20"/>
          <w:lang w:val="fr-FR"/>
        </w:rPr>
        <w:t xml:space="preserve">Mai </w:t>
      </w:r>
      <w:r w:rsidR="008E561D" w:rsidRPr="00AD53FA">
        <w:rPr>
          <w:rFonts w:asciiTheme="majorHAnsi" w:hAnsiTheme="majorHAnsi" w:cs="Times New Roman"/>
          <w:sz w:val="20"/>
          <w:szCs w:val="20"/>
          <w:lang w:val="fr-FR"/>
        </w:rPr>
        <w:t>2012</w:t>
      </w:r>
    </w:p>
    <w:p w:rsidR="008E561D" w:rsidRPr="00AD53FA" w:rsidRDefault="008E561D" w:rsidP="008E561D">
      <w:pPr>
        <w:rPr>
          <w:rFonts w:asciiTheme="majorHAnsi" w:hAnsiTheme="majorHAnsi" w:cs="Times New Roman"/>
          <w:sz w:val="20"/>
          <w:szCs w:val="20"/>
          <w:lang w:val="fr-FR"/>
        </w:rPr>
      </w:pPr>
    </w:p>
    <w:p w:rsidR="008E561D" w:rsidRPr="00AD53FA" w:rsidRDefault="008E561D" w:rsidP="008E561D">
      <w:pPr>
        <w:pBdr>
          <w:top w:val="double" w:sz="4" w:space="1" w:color="auto"/>
          <w:left w:val="double" w:sz="4" w:space="4" w:color="auto"/>
          <w:bottom w:val="double" w:sz="4" w:space="1" w:color="auto"/>
          <w:right w:val="double" w:sz="4" w:space="4" w:color="auto"/>
        </w:pBdr>
        <w:jc w:val="both"/>
        <w:rPr>
          <w:rFonts w:asciiTheme="majorHAnsi" w:hAnsiTheme="majorHAnsi" w:cs="Times New Roman"/>
          <w:i/>
          <w:sz w:val="20"/>
          <w:szCs w:val="20"/>
          <w:lang w:val="fr-FR"/>
        </w:rPr>
      </w:pPr>
    </w:p>
    <w:p w:rsidR="008E561D" w:rsidRPr="0090469E" w:rsidRDefault="0090469E" w:rsidP="008E561D">
      <w:pPr>
        <w:pBdr>
          <w:top w:val="double" w:sz="4" w:space="1" w:color="auto"/>
          <w:left w:val="double" w:sz="4" w:space="4" w:color="auto"/>
          <w:bottom w:val="double" w:sz="4" w:space="1" w:color="auto"/>
          <w:right w:val="double" w:sz="4" w:space="4" w:color="auto"/>
        </w:pBdr>
        <w:jc w:val="both"/>
        <w:rPr>
          <w:rFonts w:asciiTheme="majorHAnsi" w:hAnsiTheme="majorHAnsi" w:cs="Times New Roman"/>
          <w:i/>
          <w:sz w:val="20"/>
          <w:szCs w:val="20"/>
          <w:lang w:val="fr-FR"/>
        </w:rPr>
      </w:pPr>
      <w:r w:rsidRPr="0090469E">
        <w:rPr>
          <w:rFonts w:asciiTheme="majorHAnsi" w:hAnsiTheme="majorHAnsi" w:cs="Times New Roman"/>
          <w:i/>
          <w:sz w:val="20"/>
          <w:szCs w:val="20"/>
          <w:lang w:val="fr-FR"/>
        </w:rPr>
        <w:t>Sur la base d'une requête formelle</w:t>
      </w:r>
      <w:r>
        <w:rPr>
          <w:rFonts w:asciiTheme="majorHAnsi" w:hAnsiTheme="majorHAnsi" w:cs="Times New Roman"/>
          <w:i/>
          <w:sz w:val="20"/>
          <w:szCs w:val="20"/>
          <w:lang w:val="fr-FR"/>
        </w:rPr>
        <w:t xml:space="preserve"> d'accès à l'information, la C</w:t>
      </w:r>
      <w:r w:rsidRPr="0090469E">
        <w:rPr>
          <w:rFonts w:asciiTheme="majorHAnsi" w:hAnsiTheme="majorHAnsi" w:cs="Times New Roman"/>
          <w:i/>
          <w:sz w:val="20"/>
          <w:szCs w:val="20"/>
          <w:lang w:val="fr-FR"/>
        </w:rPr>
        <w:t>ommission e</w:t>
      </w:r>
      <w:r>
        <w:rPr>
          <w:rFonts w:asciiTheme="majorHAnsi" w:hAnsiTheme="majorHAnsi" w:cs="Times New Roman"/>
          <w:i/>
          <w:sz w:val="20"/>
          <w:szCs w:val="20"/>
          <w:lang w:val="fr-FR"/>
        </w:rPr>
        <w:t>uropéenne a publié</w:t>
      </w:r>
      <w:r w:rsidRPr="0090469E">
        <w:rPr>
          <w:rFonts w:asciiTheme="majorHAnsi" w:hAnsiTheme="majorHAnsi" w:cs="Times New Roman"/>
          <w:i/>
          <w:sz w:val="20"/>
          <w:szCs w:val="20"/>
          <w:lang w:val="fr-FR"/>
        </w:rPr>
        <w:t xml:space="preserve"> 21</w:t>
      </w:r>
      <w:r>
        <w:rPr>
          <w:rFonts w:asciiTheme="majorHAnsi" w:hAnsiTheme="majorHAnsi" w:cs="Times New Roman"/>
          <w:i/>
          <w:sz w:val="20"/>
          <w:szCs w:val="20"/>
          <w:lang w:val="fr-FR"/>
        </w:rPr>
        <w:t xml:space="preserve"> évaluations ex ante et post ante de ses accords de pêche signés avec les pays en développement. Ces rapports d'évaluation constituent des documents manifestement importants qui permettront d'approfondir le débat sur la façon dont ces accords sont gérés, ainsi que leur impact environnemental et social. Dans le présent document, nous formulons des recommandations pratiques sur la façon dont la CE peut améliorer à la fois le processus et le contenu de ces évaluations afin de renforcer les accords de pêche futurs.</w:t>
      </w:r>
    </w:p>
    <w:p w:rsidR="008E561D" w:rsidRPr="0090469E" w:rsidRDefault="008E561D" w:rsidP="008E561D">
      <w:pPr>
        <w:pBdr>
          <w:top w:val="double" w:sz="4" w:space="1" w:color="auto"/>
          <w:left w:val="double" w:sz="4" w:space="4" w:color="auto"/>
          <w:bottom w:val="double" w:sz="4" w:space="1" w:color="auto"/>
          <w:right w:val="double" w:sz="4" w:space="4" w:color="auto"/>
        </w:pBdr>
        <w:jc w:val="both"/>
        <w:rPr>
          <w:rFonts w:asciiTheme="majorHAnsi" w:hAnsiTheme="majorHAnsi" w:cs="Times New Roman"/>
          <w:i/>
          <w:sz w:val="20"/>
          <w:szCs w:val="20"/>
          <w:lang w:val="fr-FR"/>
        </w:rPr>
      </w:pPr>
    </w:p>
    <w:p w:rsidR="008E561D" w:rsidRPr="0090469E" w:rsidRDefault="008E561D" w:rsidP="008E561D">
      <w:pPr>
        <w:rPr>
          <w:rFonts w:asciiTheme="majorHAnsi" w:hAnsiTheme="majorHAnsi" w:cs="Times New Roman"/>
          <w:sz w:val="20"/>
          <w:szCs w:val="20"/>
          <w:lang w:val="fr-FR"/>
        </w:rPr>
      </w:pPr>
    </w:p>
    <w:p w:rsidR="008E561D" w:rsidRPr="0090469E" w:rsidRDefault="008E561D" w:rsidP="008E561D">
      <w:pPr>
        <w:rPr>
          <w:rFonts w:asciiTheme="majorHAnsi" w:hAnsiTheme="majorHAnsi" w:cs="Times New Roman"/>
          <w:sz w:val="20"/>
          <w:szCs w:val="20"/>
          <w:lang w:val="fr-FR"/>
        </w:rPr>
      </w:pPr>
    </w:p>
    <w:p w:rsidR="008E561D" w:rsidRPr="0090469E" w:rsidRDefault="008E561D" w:rsidP="008E561D">
      <w:pPr>
        <w:rPr>
          <w:rFonts w:asciiTheme="majorHAnsi" w:hAnsiTheme="majorHAnsi" w:cs="Times New Roman"/>
          <w:sz w:val="20"/>
          <w:szCs w:val="20"/>
          <w:lang w:val="fr-FR"/>
        </w:rPr>
      </w:pPr>
    </w:p>
    <w:p w:rsidR="008E561D" w:rsidRPr="0090469E" w:rsidRDefault="008E561D" w:rsidP="008E561D">
      <w:pPr>
        <w:rPr>
          <w:rFonts w:asciiTheme="majorHAnsi" w:hAnsiTheme="majorHAnsi" w:cs="Times New Roman"/>
          <w:sz w:val="20"/>
          <w:szCs w:val="20"/>
          <w:lang w:val="fr-FR"/>
        </w:rPr>
      </w:pPr>
    </w:p>
    <w:p w:rsidR="008E561D" w:rsidRPr="0090469E" w:rsidRDefault="008E561D" w:rsidP="008E561D">
      <w:pPr>
        <w:rPr>
          <w:rFonts w:asciiTheme="majorHAnsi" w:hAnsiTheme="majorHAnsi" w:cs="Times New Roman"/>
          <w:sz w:val="20"/>
          <w:szCs w:val="20"/>
          <w:lang w:val="fr-FR"/>
        </w:rPr>
      </w:pPr>
    </w:p>
    <w:p w:rsidR="008E561D" w:rsidRPr="0090469E" w:rsidRDefault="008E561D" w:rsidP="008E561D">
      <w:pPr>
        <w:rPr>
          <w:rFonts w:asciiTheme="majorHAnsi" w:hAnsiTheme="majorHAnsi" w:cs="Times New Roman"/>
          <w:sz w:val="20"/>
          <w:szCs w:val="20"/>
          <w:lang w:val="fr-FR"/>
        </w:rPr>
      </w:pPr>
    </w:p>
    <w:p w:rsidR="008E561D" w:rsidRPr="0090469E" w:rsidRDefault="008E561D" w:rsidP="008E561D">
      <w:pPr>
        <w:rPr>
          <w:rFonts w:asciiTheme="majorHAnsi" w:hAnsiTheme="majorHAnsi" w:cs="Times New Roman"/>
          <w:sz w:val="20"/>
          <w:szCs w:val="20"/>
          <w:lang w:val="fr-FR"/>
        </w:rPr>
      </w:pPr>
    </w:p>
    <w:p w:rsidR="008E561D" w:rsidRPr="0090469E" w:rsidRDefault="008E561D" w:rsidP="008E561D">
      <w:pPr>
        <w:rPr>
          <w:rFonts w:asciiTheme="majorHAnsi" w:hAnsiTheme="majorHAnsi" w:cs="Times New Roman"/>
          <w:sz w:val="20"/>
          <w:szCs w:val="20"/>
          <w:lang w:val="fr-FR"/>
        </w:rPr>
      </w:pPr>
    </w:p>
    <w:p w:rsidR="008E561D" w:rsidRPr="0090469E" w:rsidRDefault="008E561D" w:rsidP="008E561D">
      <w:pPr>
        <w:rPr>
          <w:rFonts w:asciiTheme="majorHAnsi" w:hAnsiTheme="majorHAnsi" w:cs="Times New Roman"/>
          <w:sz w:val="20"/>
          <w:szCs w:val="20"/>
          <w:lang w:val="fr-FR"/>
        </w:rPr>
      </w:pPr>
    </w:p>
    <w:p w:rsidR="008E561D" w:rsidRPr="0090469E" w:rsidRDefault="008E561D" w:rsidP="008E561D">
      <w:pPr>
        <w:rPr>
          <w:rFonts w:asciiTheme="majorHAnsi" w:hAnsiTheme="majorHAnsi" w:cs="Times New Roman"/>
          <w:sz w:val="20"/>
          <w:szCs w:val="20"/>
          <w:lang w:val="fr-FR"/>
        </w:rPr>
      </w:pPr>
    </w:p>
    <w:p w:rsidR="008E561D" w:rsidRPr="0090469E" w:rsidRDefault="008E561D" w:rsidP="008E561D">
      <w:pPr>
        <w:rPr>
          <w:rFonts w:asciiTheme="majorHAnsi" w:hAnsiTheme="majorHAnsi" w:cs="Times New Roman"/>
          <w:sz w:val="20"/>
          <w:szCs w:val="20"/>
          <w:lang w:val="fr-FR"/>
        </w:rPr>
      </w:pPr>
    </w:p>
    <w:p w:rsidR="008E561D" w:rsidRPr="0090469E" w:rsidRDefault="008E561D" w:rsidP="008E561D">
      <w:pPr>
        <w:rPr>
          <w:rFonts w:asciiTheme="majorHAnsi" w:hAnsiTheme="majorHAnsi" w:cs="Times New Roman"/>
          <w:sz w:val="20"/>
          <w:szCs w:val="20"/>
          <w:lang w:val="fr-FR"/>
        </w:rPr>
      </w:pPr>
    </w:p>
    <w:p w:rsidR="008E561D" w:rsidRPr="0090469E" w:rsidRDefault="008E561D" w:rsidP="008E561D">
      <w:pPr>
        <w:rPr>
          <w:rFonts w:asciiTheme="majorHAnsi" w:hAnsiTheme="majorHAnsi" w:cs="Times New Roman"/>
          <w:sz w:val="20"/>
          <w:szCs w:val="20"/>
          <w:lang w:val="fr-FR"/>
        </w:rPr>
      </w:pPr>
    </w:p>
    <w:p w:rsidR="008E561D" w:rsidRPr="0090469E" w:rsidRDefault="008E561D" w:rsidP="008E561D">
      <w:pPr>
        <w:rPr>
          <w:rFonts w:asciiTheme="majorHAnsi" w:hAnsiTheme="majorHAnsi" w:cs="Times New Roman"/>
          <w:sz w:val="20"/>
          <w:szCs w:val="20"/>
          <w:lang w:val="fr-FR"/>
        </w:rPr>
      </w:pPr>
    </w:p>
    <w:p w:rsidR="008E561D" w:rsidRPr="0090469E" w:rsidRDefault="008E561D" w:rsidP="008E561D">
      <w:pPr>
        <w:rPr>
          <w:rFonts w:asciiTheme="majorHAnsi" w:hAnsiTheme="majorHAnsi" w:cs="Times New Roman"/>
          <w:sz w:val="20"/>
          <w:szCs w:val="20"/>
          <w:lang w:val="fr-FR"/>
        </w:rPr>
      </w:pPr>
    </w:p>
    <w:p w:rsidR="008E561D" w:rsidRPr="00AD53FA" w:rsidRDefault="008E561D" w:rsidP="008E561D">
      <w:pPr>
        <w:jc w:val="right"/>
        <w:rPr>
          <w:rFonts w:asciiTheme="majorHAnsi" w:hAnsiTheme="majorHAnsi" w:cs="Times New Roman"/>
          <w:b/>
          <w:sz w:val="20"/>
          <w:szCs w:val="20"/>
          <w:lang w:val="fr-FR"/>
        </w:rPr>
      </w:pPr>
      <w:r w:rsidRPr="00AD53FA">
        <w:rPr>
          <w:rFonts w:asciiTheme="majorHAnsi" w:hAnsiTheme="majorHAnsi" w:cs="Times New Roman"/>
          <w:b/>
          <w:sz w:val="20"/>
          <w:szCs w:val="20"/>
          <w:lang w:val="fr-FR"/>
        </w:rPr>
        <w:t>Contact</w:t>
      </w:r>
      <w:r w:rsidR="00AD53FA" w:rsidRPr="00AD53FA">
        <w:rPr>
          <w:rFonts w:asciiTheme="majorHAnsi" w:hAnsiTheme="majorHAnsi" w:cs="Times New Roman"/>
          <w:b/>
          <w:sz w:val="20"/>
          <w:szCs w:val="20"/>
          <w:lang w:val="fr-FR"/>
        </w:rPr>
        <w:t xml:space="preserve">s </w:t>
      </w:r>
      <w:r w:rsidRPr="00AD53FA">
        <w:rPr>
          <w:rFonts w:asciiTheme="majorHAnsi" w:hAnsiTheme="majorHAnsi" w:cs="Times New Roman"/>
          <w:b/>
          <w:sz w:val="20"/>
          <w:szCs w:val="20"/>
          <w:lang w:val="fr-FR"/>
        </w:rPr>
        <w:t xml:space="preserve">: </w:t>
      </w:r>
    </w:p>
    <w:p w:rsidR="008E561D" w:rsidRPr="00AD53FA" w:rsidRDefault="008E561D" w:rsidP="008E561D">
      <w:pPr>
        <w:jc w:val="right"/>
        <w:rPr>
          <w:rFonts w:asciiTheme="majorHAnsi" w:hAnsiTheme="majorHAnsi" w:cs="Times New Roman"/>
          <w:sz w:val="20"/>
          <w:szCs w:val="20"/>
          <w:lang w:val="fr-FR"/>
        </w:rPr>
      </w:pPr>
      <w:r w:rsidRPr="00AD53FA">
        <w:rPr>
          <w:rFonts w:asciiTheme="majorHAnsi" w:hAnsiTheme="majorHAnsi" w:cs="Times New Roman"/>
          <w:sz w:val="20"/>
          <w:szCs w:val="20"/>
          <w:lang w:val="fr-FR"/>
        </w:rPr>
        <w:t xml:space="preserve">André Standing, </w:t>
      </w:r>
      <w:r w:rsidR="00AD53FA" w:rsidRPr="00AD53FA">
        <w:rPr>
          <w:rFonts w:asciiTheme="majorHAnsi" w:hAnsiTheme="majorHAnsi" w:cs="Times New Roman"/>
          <w:sz w:val="20"/>
          <w:szCs w:val="20"/>
          <w:lang w:val="fr-FR"/>
        </w:rPr>
        <w:t>Consultant de la CAPE sur la transparence</w:t>
      </w:r>
      <w:r w:rsidRPr="00AD53FA">
        <w:rPr>
          <w:rFonts w:asciiTheme="majorHAnsi" w:hAnsiTheme="majorHAnsi" w:cs="Times New Roman"/>
          <w:sz w:val="20"/>
          <w:szCs w:val="20"/>
          <w:lang w:val="fr-FR"/>
        </w:rPr>
        <w:t xml:space="preserve"> </w:t>
      </w:r>
    </w:p>
    <w:p w:rsidR="008E561D" w:rsidRPr="00B909AA" w:rsidRDefault="000501EB" w:rsidP="008E561D">
      <w:pPr>
        <w:jc w:val="right"/>
        <w:rPr>
          <w:rFonts w:asciiTheme="majorHAnsi" w:hAnsiTheme="majorHAnsi" w:cs="Times New Roman"/>
          <w:sz w:val="20"/>
          <w:szCs w:val="20"/>
        </w:rPr>
      </w:pPr>
      <w:hyperlink r:id="rId9" w:history="1">
        <w:r w:rsidR="008E561D" w:rsidRPr="00B909AA">
          <w:rPr>
            <w:rStyle w:val="Hyperlink"/>
            <w:rFonts w:asciiTheme="majorHAnsi" w:hAnsiTheme="majorHAnsi" w:cs="Times New Roman"/>
            <w:sz w:val="20"/>
            <w:szCs w:val="20"/>
          </w:rPr>
          <w:t>andre.standing@transparentsea.co</w:t>
        </w:r>
      </w:hyperlink>
    </w:p>
    <w:p w:rsidR="008E561D" w:rsidRPr="00B909AA" w:rsidRDefault="008E561D" w:rsidP="008E561D">
      <w:pPr>
        <w:jc w:val="right"/>
        <w:rPr>
          <w:rFonts w:asciiTheme="majorHAnsi" w:hAnsiTheme="majorHAnsi" w:cs="Times New Roman"/>
          <w:sz w:val="20"/>
          <w:szCs w:val="20"/>
        </w:rPr>
      </w:pPr>
      <w:r w:rsidRPr="00B909AA">
        <w:rPr>
          <w:rFonts w:asciiTheme="majorHAnsi" w:hAnsiTheme="majorHAnsi" w:cs="Times New Roman"/>
          <w:sz w:val="20"/>
          <w:szCs w:val="20"/>
        </w:rPr>
        <w:t>Nairobi, Kenya</w:t>
      </w:r>
      <w:r>
        <w:rPr>
          <w:rFonts w:asciiTheme="majorHAnsi" w:hAnsiTheme="majorHAnsi" w:cs="Times New Roman"/>
          <w:sz w:val="20"/>
          <w:szCs w:val="20"/>
        </w:rPr>
        <w:t>.</w:t>
      </w:r>
      <w:r w:rsidRPr="00B909AA">
        <w:rPr>
          <w:rFonts w:asciiTheme="majorHAnsi" w:hAnsiTheme="majorHAnsi" w:cs="Times New Roman"/>
          <w:sz w:val="20"/>
          <w:szCs w:val="20"/>
        </w:rPr>
        <w:t xml:space="preserve"> </w:t>
      </w:r>
    </w:p>
    <w:p w:rsidR="008E561D" w:rsidRPr="00AD53FA" w:rsidRDefault="00AD53FA" w:rsidP="008E561D">
      <w:pPr>
        <w:jc w:val="right"/>
        <w:rPr>
          <w:rFonts w:asciiTheme="majorHAnsi" w:hAnsiTheme="majorHAnsi" w:cs="Times New Roman"/>
          <w:sz w:val="20"/>
          <w:szCs w:val="20"/>
          <w:lang w:val="fr-FR"/>
        </w:rPr>
      </w:pPr>
      <w:r w:rsidRPr="00AD53FA">
        <w:rPr>
          <w:rFonts w:asciiTheme="majorHAnsi" w:hAnsiTheme="majorHAnsi" w:cs="Times New Roman"/>
          <w:sz w:val="20"/>
          <w:szCs w:val="20"/>
          <w:lang w:val="fr-FR"/>
        </w:rPr>
        <w:t xml:space="preserve">Tel. </w:t>
      </w:r>
      <w:r w:rsidR="008E561D" w:rsidRPr="00AD53FA">
        <w:rPr>
          <w:rFonts w:asciiTheme="majorHAnsi" w:hAnsiTheme="majorHAnsi" w:cs="Times New Roman"/>
          <w:sz w:val="20"/>
          <w:szCs w:val="20"/>
          <w:lang w:val="fr-FR"/>
        </w:rPr>
        <w:t xml:space="preserve">: </w:t>
      </w:r>
      <w:r w:rsidRPr="00AD53FA">
        <w:rPr>
          <w:rFonts w:asciiTheme="majorHAnsi" w:hAnsiTheme="majorHAnsi" w:cs="Times New Roman"/>
          <w:sz w:val="20"/>
          <w:szCs w:val="20"/>
          <w:lang w:val="fr-FR"/>
        </w:rPr>
        <w:t>(</w:t>
      </w:r>
      <w:r w:rsidR="008E561D" w:rsidRPr="00AD53FA">
        <w:rPr>
          <w:rFonts w:asciiTheme="majorHAnsi" w:hAnsiTheme="majorHAnsi" w:cs="Times New Roman"/>
          <w:sz w:val="20"/>
          <w:szCs w:val="20"/>
          <w:lang w:val="fr-FR"/>
        </w:rPr>
        <w:t>254</w:t>
      </w:r>
      <w:r w:rsidRPr="00AD53FA">
        <w:rPr>
          <w:rFonts w:asciiTheme="majorHAnsi" w:hAnsiTheme="majorHAnsi" w:cs="Times New Roman"/>
          <w:sz w:val="20"/>
          <w:szCs w:val="20"/>
          <w:lang w:val="fr-FR"/>
        </w:rPr>
        <w:t>)</w:t>
      </w:r>
      <w:r w:rsidR="008E561D" w:rsidRPr="00AD53FA">
        <w:rPr>
          <w:rFonts w:asciiTheme="majorHAnsi" w:hAnsiTheme="majorHAnsi" w:cs="Times New Roman"/>
          <w:sz w:val="20"/>
          <w:szCs w:val="20"/>
          <w:lang w:val="fr-FR"/>
        </w:rPr>
        <w:t xml:space="preserve"> 73 423 1125 </w:t>
      </w:r>
    </w:p>
    <w:p w:rsidR="008E561D" w:rsidRPr="00AD53FA" w:rsidRDefault="008E561D" w:rsidP="008E561D">
      <w:pPr>
        <w:jc w:val="right"/>
        <w:rPr>
          <w:rFonts w:asciiTheme="majorHAnsi" w:hAnsiTheme="majorHAnsi" w:cs="Times New Roman"/>
          <w:sz w:val="20"/>
          <w:szCs w:val="20"/>
          <w:lang w:val="fr-FR"/>
        </w:rPr>
      </w:pPr>
    </w:p>
    <w:p w:rsidR="008E561D" w:rsidRPr="00AD53FA" w:rsidRDefault="008E561D" w:rsidP="008E561D">
      <w:pPr>
        <w:jc w:val="right"/>
        <w:rPr>
          <w:rFonts w:asciiTheme="majorHAnsi" w:hAnsiTheme="majorHAnsi" w:cs="Times"/>
          <w:color w:val="000000"/>
          <w:sz w:val="20"/>
          <w:szCs w:val="20"/>
          <w:lang w:val="fr-FR"/>
        </w:rPr>
      </w:pPr>
      <w:r w:rsidRPr="00AD53FA">
        <w:rPr>
          <w:rFonts w:asciiTheme="majorHAnsi" w:hAnsiTheme="majorHAnsi" w:cs="Times"/>
          <w:color w:val="000000"/>
          <w:sz w:val="20"/>
          <w:szCs w:val="20"/>
          <w:lang w:val="fr-FR"/>
        </w:rPr>
        <w:t xml:space="preserve">Béatrice Gorez, </w:t>
      </w:r>
      <w:r w:rsidR="00AD53FA" w:rsidRPr="00AD53FA">
        <w:rPr>
          <w:rFonts w:asciiTheme="majorHAnsi" w:hAnsiTheme="majorHAnsi" w:cs="Times"/>
          <w:color w:val="000000"/>
          <w:sz w:val="20"/>
          <w:szCs w:val="20"/>
          <w:lang w:val="fr-FR"/>
        </w:rPr>
        <w:t>Coordonnatrice de la CAPE</w:t>
      </w:r>
    </w:p>
    <w:p w:rsidR="008E561D" w:rsidRPr="00AD53FA" w:rsidRDefault="008E561D" w:rsidP="008E561D">
      <w:pPr>
        <w:jc w:val="right"/>
        <w:rPr>
          <w:rFonts w:asciiTheme="majorHAnsi" w:hAnsiTheme="majorHAnsi" w:cs="Times"/>
          <w:color w:val="000000"/>
          <w:sz w:val="20"/>
          <w:szCs w:val="20"/>
          <w:lang w:val="fr-FR"/>
        </w:rPr>
      </w:pPr>
      <w:r w:rsidRPr="00AD53FA">
        <w:rPr>
          <w:rFonts w:asciiTheme="majorHAnsi" w:hAnsiTheme="majorHAnsi" w:cs="Times"/>
          <w:color w:val="000000"/>
          <w:sz w:val="20"/>
          <w:szCs w:val="20"/>
          <w:lang w:val="fr-FR"/>
        </w:rPr>
        <w:t>Bru</w:t>
      </w:r>
      <w:r w:rsidR="00AD53FA" w:rsidRPr="00AD53FA">
        <w:rPr>
          <w:rFonts w:asciiTheme="majorHAnsi" w:hAnsiTheme="majorHAnsi" w:cs="Times"/>
          <w:color w:val="000000"/>
          <w:sz w:val="20"/>
          <w:szCs w:val="20"/>
          <w:lang w:val="fr-FR"/>
        </w:rPr>
        <w:t>xelle</w:t>
      </w:r>
      <w:r w:rsidRPr="00AD53FA">
        <w:rPr>
          <w:rFonts w:asciiTheme="majorHAnsi" w:hAnsiTheme="majorHAnsi" w:cs="Times"/>
          <w:color w:val="000000"/>
          <w:sz w:val="20"/>
          <w:szCs w:val="20"/>
          <w:lang w:val="fr-FR"/>
        </w:rPr>
        <w:t xml:space="preserve">s, </w:t>
      </w:r>
      <w:r w:rsidR="00AD53FA">
        <w:rPr>
          <w:rFonts w:asciiTheme="majorHAnsi" w:hAnsiTheme="majorHAnsi" w:cs="Times"/>
          <w:color w:val="000000"/>
          <w:sz w:val="20"/>
          <w:szCs w:val="20"/>
          <w:lang w:val="fr-FR"/>
        </w:rPr>
        <w:t>Belgique</w:t>
      </w:r>
      <w:r w:rsidRPr="00AD53FA">
        <w:rPr>
          <w:rFonts w:asciiTheme="majorHAnsi" w:hAnsiTheme="majorHAnsi" w:cs="Times"/>
          <w:color w:val="000000"/>
          <w:sz w:val="20"/>
          <w:szCs w:val="20"/>
          <w:lang w:val="fr-FR"/>
        </w:rPr>
        <w:t xml:space="preserve">. </w:t>
      </w:r>
    </w:p>
    <w:p w:rsidR="008E561D" w:rsidRPr="00AD53FA" w:rsidRDefault="000501EB" w:rsidP="008E561D">
      <w:pPr>
        <w:jc w:val="right"/>
        <w:rPr>
          <w:rFonts w:asciiTheme="majorHAnsi" w:hAnsiTheme="majorHAnsi" w:cs="Times"/>
          <w:color w:val="0000FF"/>
          <w:sz w:val="20"/>
          <w:szCs w:val="20"/>
          <w:lang w:val="fr-FR"/>
        </w:rPr>
      </w:pPr>
      <w:hyperlink r:id="rId10" w:history="1">
        <w:r w:rsidR="008E561D" w:rsidRPr="00AD53FA">
          <w:rPr>
            <w:rStyle w:val="Hyperlink"/>
            <w:rFonts w:asciiTheme="majorHAnsi" w:hAnsiTheme="majorHAnsi" w:cs="Times"/>
            <w:sz w:val="20"/>
            <w:szCs w:val="20"/>
            <w:lang w:val="fr-FR"/>
          </w:rPr>
          <w:t>Cffa.cape@scarlet.be</w:t>
        </w:r>
      </w:hyperlink>
      <w:r w:rsidR="008E561D" w:rsidRPr="00AD53FA">
        <w:rPr>
          <w:rFonts w:asciiTheme="majorHAnsi" w:hAnsiTheme="majorHAnsi" w:cs="Times"/>
          <w:color w:val="0000FF"/>
          <w:sz w:val="20"/>
          <w:szCs w:val="20"/>
          <w:lang w:val="fr-FR"/>
        </w:rPr>
        <w:t xml:space="preserve"> </w:t>
      </w:r>
    </w:p>
    <w:p w:rsidR="008E561D" w:rsidRPr="00EE273A" w:rsidRDefault="00AD53FA" w:rsidP="008E561D">
      <w:pPr>
        <w:jc w:val="right"/>
        <w:rPr>
          <w:rFonts w:asciiTheme="majorHAnsi" w:hAnsiTheme="majorHAnsi" w:cs="Times"/>
          <w:color w:val="000000"/>
          <w:sz w:val="20"/>
          <w:szCs w:val="20"/>
          <w:lang w:val="fr-FR"/>
        </w:rPr>
      </w:pPr>
      <w:r w:rsidRPr="00AD53FA">
        <w:rPr>
          <w:rFonts w:asciiTheme="majorHAnsi" w:hAnsiTheme="majorHAnsi" w:cs="Times New Roman"/>
          <w:sz w:val="20"/>
          <w:szCs w:val="20"/>
          <w:lang w:val="fr-FR"/>
        </w:rPr>
        <w:t xml:space="preserve">Tel. : </w:t>
      </w:r>
      <w:r w:rsidR="008E561D" w:rsidRPr="00EE273A">
        <w:rPr>
          <w:rFonts w:asciiTheme="majorHAnsi" w:hAnsiTheme="majorHAnsi" w:cs="Times"/>
          <w:color w:val="000000"/>
          <w:sz w:val="20"/>
          <w:szCs w:val="20"/>
          <w:lang w:val="fr-FR"/>
        </w:rPr>
        <w:t xml:space="preserve">0032 (0)2 652 52 01 </w:t>
      </w:r>
    </w:p>
    <w:p w:rsidR="008E561D" w:rsidRPr="00EE273A" w:rsidRDefault="008E561D" w:rsidP="008E561D">
      <w:pPr>
        <w:jc w:val="right"/>
        <w:rPr>
          <w:rFonts w:asciiTheme="majorHAnsi" w:hAnsiTheme="majorHAnsi" w:cs="Times New Roman"/>
          <w:sz w:val="20"/>
          <w:szCs w:val="20"/>
          <w:lang w:val="fr-FR"/>
        </w:rPr>
      </w:pPr>
      <w:r w:rsidRPr="00EE273A">
        <w:rPr>
          <w:rFonts w:asciiTheme="majorHAnsi" w:hAnsiTheme="majorHAnsi" w:cs="Times"/>
          <w:color w:val="000000"/>
          <w:sz w:val="20"/>
          <w:szCs w:val="20"/>
          <w:lang w:val="fr-FR"/>
        </w:rPr>
        <w:t>Fax</w:t>
      </w:r>
      <w:r w:rsidR="00AD53FA" w:rsidRPr="00EE273A">
        <w:rPr>
          <w:rFonts w:asciiTheme="majorHAnsi" w:hAnsiTheme="majorHAnsi" w:cs="Times"/>
          <w:color w:val="000000"/>
          <w:sz w:val="20"/>
          <w:szCs w:val="20"/>
          <w:lang w:val="fr-FR"/>
        </w:rPr>
        <w:t xml:space="preserve"> </w:t>
      </w:r>
      <w:r w:rsidRPr="00EE273A">
        <w:rPr>
          <w:rFonts w:asciiTheme="majorHAnsi" w:hAnsiTheme="majorHAnsi" w:cs="Times"/>
          <w:color w:val="000000"/>
          <w:sz w:val="20"/>
          <w:szCs w:val="20"/>
          <w:lang w:val="fr-FR"/>
        </w:rPr>
        <w:t>: 0032 (0)2 654 04 07</w:t>
      </w:r>
    </w:p>
    <w:p w:rsidR="008E561D" w:rsidRPr="00EE273A" w:rsidRDefault="008E561D" w:rsidP="008E561D">
      <w:pPr>
        <w:rPr>
          <w:rFonts w:asciiTheme="majorHAnsi" w:hAnsiTheme="majorHAnsi" w:cs="Times New Roman"/>
          <w:sz w:val="20"/>
          <w:szCs w:val="20"/>
          <w:lang w:val="fr-FR"/>
        </w:rPr>
      </w:pPr>
    </w:p>
    <w:p w:rsidR="008E561D" w:rsidRPr="00EE273A" w:rsidRDefault="008E561D" w:rsidP="008E561D">
      <w:pPr>
        <w:rPr>
          <w:rFonts w:asciiTheme="majorHAnsi" w:hAnsiTheme="majorHAnsi" w:cs="Times New Roman"/>
          <w:sz w:val="20"/>
          <w:szCs w:val="20"/>
          <w:lang w:val="fr-FR"/>
        </w:rPr>
      </w:pPr>
    </w:p>
    <w:p w:rsidR="008E561D" w:rsidRPr="00EE273A" w:rsidRDefault="008E561D" w:rsidP="008E561D">
      <w:pPr>
        <w:rPr>
          <w:rFonts w:asciiTheme="majorHAnsi" w:hAnsiTheme="majorHAnsi" w:cs="Times New Roman"/>
          <w:sz w:val="20"/>
          <w:szCs w:val="20"/>
          <w:lang w:val="fr-FR"/>
        </w:rPr>
      </w:pPr>
      <w:r w:rsidRPr="00EE273A">
        <w:rPr>
          <w:rFonts w:asciiTheme="majorHAnsi" w:hAnsiTheme="majorHAnsi" w:cs="Times New Roman"/>
          <w:sz w:val="20"/>
          <w:szCs w:val="20"/>
          <w:lang w:val="fr-FR"/>
        </w:rPr>
        <w:br w:type="page"/>
      </w:r>
    </w:p>
    <w:p w:rsidR="00EE273A" w:rsidRPr="00EE273A" w:rsidRDefault="00EE273A" w:rsidP="008E561D">
      <w:pPr>
        <w:jc w:val="center"/>
        <w:rPr>
          <w:rFonts w:asciiTheme="majorHAnsi" w:hAnsiTheme="majorHAnsi" w:cs="Times New Roman"/>
          <w:b/>
          <w:bCs/>
          <w:caps/>
          <w:lang w:val="fr-FR"/>
        </w:rPr>
      </w:pPr>
      <w:r>
        <w:rPr>
          <w:rFonts w:asciiTheme="majorHAnsi" w:hAnsiTheme="majorHAnsi" w:cs="Times New Roman"/>
          <w:b/>
          <w:bCs/>
          <w:caps/>
          <w:sz w:val="28"/>
          <w:szCs w:val="28"/>
          <w:lang w:val="fr-FR"/>
        </w:rPr>
        <w:lastRenderedPageBreak/>
        <w:t>E</w:t>
      </w:r>
      <w:r w:rsidRPr="0090469E">
        <w:rPr>
          <w:rFonts w:asciiTheme="majorHAnsi" w:hAnsiTheme="majorHAnsi" w:cs="Times New Roman"/>
          <w:b/>
          <w:bCs/>
          <w:caps/>
          <w:sz w:val="28"/>
          <w:szCs w:val="28"/>
          <w:lang w:val="fr-FR"/>
        </w:rPr>
        <w:t>tablissement de l'accès aux</w:t>
      </w:r>
      <w:r>
        <w:rPr>
          <w:rFonts w:asciiTheme="majorHAnsi" w:hAnsiTheme="majorHAnsi" w:cs="Times New Roman"/>
          <w:b/>
          <w:bCs/>
          <w:caps/>
          <w:sz w:val="28"/>
          <w:szCs w:val="28"/>
          <w:lang w:val="fr-FR"/>
        </w:rPr>
        <w:t xml:space="preserve"> évaluat</w:t>
      </w:r>
      <w:r w:rsidR="00123883">
        <w:rPr>
          <w:rFonts w:asciiTheme="majorHAnsi" w:hAnsiTheme="majorHAnsi" w:cs="Times New Roman"/>
          <w:b/>
          <w:bCs/>
          <w:caps/>
          <w:sz w:val="28"/>
          <w:szCs w:val="28"/>
          <w:lang w:val="fr-FR"/>
        </w:rPr>
        <w:t>ions confidentielles d</w:t>
      </w:r>
      <w:r>
        <w:rPr>
          <w:rFonts w:asciiTheme="majorHAnsi" w:hAnsiTheme="majorHAnsi" w:cs="Times New Roman"/>
          <w:b/>
          <w:bCs/>
          <w:caps/>
          <w:sz w:val="28"/>
          <w:szCs w:val="28"/>
          <w:lang w:val="fr-FR"/>
        </w:rPr>
        <w:t>es accords de pêche </w:t>
      </w:r>
      <w:r w:rsidR="00123883">
        <w:rPr>
          <w:rFonts w:asciiTheme="majorHAnsi" w:hAnsiTheme="majorHAnsi" w:cs="Times New Roman"/>
          <w:b/>
          <w:bCs/>
          <w:caps/>
          <w:sz w:val="28"/>
          <w:szCs w:val="28"/>
          <w:lang w:val="fr-FR"/>
        </w:rPr>
        <w:t>DE L’ue</w:t>
      </w:r>
      <w:r w:rsidR="00F177D6">
        <w:rPr>
          <w:rFonts w:asciiTheme="majorHAnsi" w:hAnsiTheme="majorHAnsi" w:cs="Times New Roman"/>
          <w:b/>
          <w:bCs/>
          <w:caps/>
          <w:sz w:val="28"/>
          <w:szCs w:val="28"/>
          <w:lang w:val="fr-FR"/>
        </w:rPr>
        <w:t xml:space="preserve"> </w:t>
      </w:r>
      <w:r>
        <w:rPr>
          <w:rFonts w:asciiTheme="majorHAnsi" w:hAnsiTheme="majorHAnsi" w:cs="Times New Roman"/>
          <w:b/>
          <w:bCs/>
          <w:caps/>
          <w:sz w:val="28"/>
          <w:szCs w:val="28"/>
          <w:lang w:val="fr-FR"/>
        </w:rPr>
        <w:t>: RévélationS et possibilitéS d'amélioration</w:t>
      </w:r>
    </w:p>
    <w:p w:rsidR="008E561D" w:rsidRPr="00EE273A" w:rsidRDefault="008E561D" w:rsidP="008E561D">
      <w:pPr>
        <w:jc w:val="both"/>
        <w:rPr>
          <w:rFonts w:asciiTheme="majorHAnsi" w:hAnsiTheme="majorHAnsi" w:cs="Times New Roman"/>
          <w:sz w:val="20"/>
          <w:szCs w:val="20"/>
          <w:lang w:val="fr-FR"/>
        </w:rPr>
      </w:pPr>
    </w:p>
    <w:p w:rsidR="008E561D" w:rsidRPr="00EE273A" w:rsidRDefault="008E561D" w:rsidP="008E561D">
      <w:pPr>
        <w:jc w:val="both"/>
        <w:rPr>
          <w:rFonts w:asciiTheme="majorHAnsi" w:hAnsiTheme="majorHAnsi" w:cs="Times New Roman"/>
          <w:sz w:val="20"/>
          <w:szCs w:val="20"/>
          <w:lang w:val="fr-FR"/>
        </w:rPr>
      </w:pPr>
    </w:p>
    <w:p w:rsidR="008E561D" w:rsidRPr="00282346" w:rsidRDefault="008E561D" w:rsidP="008E561D">
      <w:pPr>
        <w:jc w:val="both"/>
        <w:rPr>
          <w:rFonts w:asciiTheme="majorHAnsi" w:hAnsiTheme="majorHAnsi" w:cs="Times New Roman"/>
          <w:sz w:val="20"/>
          <w:szCs w:val="20"/>
          <w:lang w:val="fr-FR"/>
        </w:rPr>
      </w:pPr>
      <w:r w:rsidRPr="00282346">
        <w:rPr>
          <w:rFonts w:asciiTheme="majorHAnsi" w:hAnsiTheme="majorHAnsi" w:cs="Times New Roman"/>
          <w:sz w:val="20"/>
          <w:szCs w:val="20"/>
          <w:lang w:val="fr-FR"/>
        </w:rPr>
        <w:t xml:space="preserve">. </w:t>
      </w:r>
    </w:p>
    <w:p w:rsidR="00EE273A" w:rsidRPr="00EE273A" w:rsidRDefault="00EE273A" w:rsidP="008E561D">
      <w:pPr>
        <w:jc w:val="both"/>
        <w:rPr>
          <w:rFonts w:asciiTheme="majorHAnsi" w:hAnsiTheme="majorHAnsi" w:cs="Times New Roman"/>
          <w:sz w:val="20"/>
          <w:szCs w:val="20"/>
          <w:lang w:val="fr-FR"/>
        </w:rPr>
      </w:pPr>
      <w:r>
        <w:rPr>
          <w:rFonts w:asciiTheme="majorHAnsi" w:hAnsiTheme="majorHAnsi" w:cs="Times New Roman"/>
          <w:sz w:val="20"/>
          <w:szCs w:val="20"/>
          <w:lang w:val="fr-FR"/>
        </w:rPr>
        <w:t xml:space="preserve">En 2001, un groupe d’ONG </w:t>
      </w:r>
      <w:r w:rsidRPr="00EE273A">
        <w:rPr>
          <w:rFonts w:asciiTheme="majorHAnsi" w:hAnsiTheme="majorHAnsi" w:cs="Times New Roman"/>
          <w:sz w:val="20"/>
          <w:szCs w:val="20"/>
          <w:lang w:val="fr-FR"/>
        </w:rPr>
        <w:t>et de militants</w:t>
      </w:r>
      <w:r w:rsidR="00CC331A">
        <w:rPr>
          <w:rFonts w:asciiTheme="majorHAnsi" w:hAnsiTheme="majorHAnsi" w:cs="Times New Roman"/>
          <w:sz w:val="20"/>
          <w:szCs w:val="20"/>
          <w:lang w:val="fr-FR"/>
        </w:rPr>
        <w:t xml:space="preserve"> de la pêche avait écrit à la Commission </w:t>
      </w:r>
      <w:r>
        <w:rPr>
          <w:rFonts w:asciiTheme="majorHAnsi" w:hAnsiTheme="majorHAnsi" w:cs="Times New Roman"/>
          <w:sz w:val="20"/>
          <w:szCs w:val="20"/>
          <w:lang w:val="fr-FR"/>
        </w:rPr>
        <w:t xml:space="preserve">pour demander la publication des évaluations </w:t>
      </w:r>
      <w:r w:rsidRPr="00282346">
        <w:rPr>
          <w:rFonts w:asciiTheme="majorHAnsi" w:hAnsiTheme="majorHAnsi" w:cs="Times New Roman"/>
          <w:i/>
          <w:sz w:val="20"/>
          <w:szCs w:val="20"/>
          <w:lang w:val="fr-FR"/>
        </w:rPr>
        <w:t>ex ante</w:t>
      </w:r>
      <w:r w:rsidR="00282346">
        <w:rPr>
          <w:rFonts w:asciiTheme="majorHAnsi" w:hAnsiTheme="majorHAnsi" w:cs="Times New Roman"/>
          <w:sz w:val="20"/>
          <w:szCs w:val="20"/>
          <w:lang w:val="fr-FR"/>
        </w:rPr>
        <w:t xml:space="preserve"> et </w:t>
      </w:r>
      <w:r w:rsidR="00282346" w:rsidRPr="00282346">
        <w:rPr>
          <w:rFonts w:asciiTheme="majorHAnsi" w:hAnsiTheme="majorHAnsi" w:cs="Times New Roman"/>
          <w:i/>
          <w:sz w:val="20"/>
          <w:szCs w:val="20"/>
          <w:lang w:val="fr-FR"/>
        </w:rPr>
        <w:t xml:space="preserve">post </w:t>
      </w:r>
      <w:r w:rsidRPr="00282346">
        <w:rPr>
          <w:rFonts w:asciiTheme="majorHAnsi" w:hAnsiTheme="majorHAnsi" w:cs="Times New Roman"/>
          <w:i/>
          <w:sz w:val="20"/>
          <w:szCs w:val="20"/>
          <w:lang w:val="fr-FR"/>
        </w:rPr>
        <w:t>ant</w:t>
      </w:r>
      <w:r w:rsidR="00282346" w:rsidRPr="00282346">
        <w:rPr>
          <w:rFonts w:asciiTheme="majorHAnsi" w:hAnsiTheme="majorHAnsi" w:cs="Times New Roman"/>
          <w:i/>
          <w:sz w:val="20"/>
          <w:szCs w:val="20"/>
          <w:lang w:val="fr-FR"/>
        </w:rPr>
        <w:t>e</w:t>
      </w:r>
      <w:r w:rsidR="00282346">
        <w:rPr>
          <w:rFonts w:asciiTheme="majorHAnsi" w:hAnsiTheme="majorHAnsi" w:cs="Times New Roman"/>
          <w:sz w:val="20"/>
          <w:szCs w:val="20"/>
          <w:lang w:val="fr-FR"/>
        </w:rPr>
        <w:t xml:space="preserve"> des </w:t>
      </w:r>
      <w:r>
        <w:rPr>
          <w:rFonts w:asciiTheme="majorHAnsi" w:hAnsiTheme="majorHAnsi" w:cs="Times New Roman"/>
          <w:sz w:val="20"/>
          <w:szCs w:val="20"/>
          <w:lang w:val="fr-FR"/>
        </w:rPr>
        <w:t>accords d'accès aux pêcheries</w:t>
      </w:r>
      <w:r w:rsidR="00CC331A">
        <w:rPr>
          <w:rFonts w:asciiTheme="majorHAnsi" w:hAnsiTheme="majorHAnsi" w:cs="Times New Roman"/>
          <w:sz w:val="20"/>
          <w:szCs w:val="20"/>
          <w:lang w:val="fr-FR"/>
        </w:rPr>
        <w:t>,</w:t>
      </w:r>
      <w:r>
        <w:rPr>
          <w:rFonts w:asciiTheme="majorHAnsi" w:hAnsiTheme="majorHAnsi" w:cs="Times New Roman"/>
          <w:sz w:val="20"/>
          <w:szCs w:val="20"/>
          <w:lang w:val="fr-FR"/>
        </w:rPr>
        <w:t xml:space="preserve"> signé</w:t>
      </w:r>
      <w:r w:rsidR="00282346">
        <w:rPr>
          <w:rFonts w:asciiTheme="majorHAnsi" w:hAnsiTheme="majorHAnsi" w:cs="Times New Roman"/>
          <w:sz w:val="20"/>
          <w:szCs w:val="20"/>
          <w:lang w:val="fr-FR"/>
        </w:rPr>
        <w:t>s par l’UE</w:t>
      </w:r>
      <w:r>
        <w:rPr>
          <w:rFonts w:asciiTheme="majorHAnsi" w:hAnsiTheme="majorHAnsi" w:cs="Times New Roman"/>
          <w:sz w:val="20"/>
          <w:szCs w:val="20"/>
          <w:lang w:val="fr-FR"/>
        </w:rPr>
        <w:t>. Avant cette requête,</w:t>
      </w:r>
      <w:r w:rsidR="00E85185">
        <w:rPr>
          <w:rFonts w:asciiTheme="majorHAnsi" w:hAnsiTheme="majorHAnsi" w:cs="Times New Roman"/>
          <w:sz w:val="20"/>
          <w:szCs w:val="20"/>
          <w:lang w:val="fr-FR"/>
        </w:rPr>
        <w:t xml:space="preserve"> la position de la </w:t>
      </w:r>
      <w:r w:rsidR="00282346">
        <w:rPr>
          <w:rFonts w:asciiTheme="majorHAnsi" w:hAnsiTheme="majorHAnsi" w:cs="Times New Roman"/>
          <w:sz w:val="20"/>
          <w:szCs w:val="20"/>
          <w:lang w:val="fr-FR"/>
        </w:rPr>
        <w:t>C</w:t>
      </w:r>
      <w:r w:rsidR="00E85185">
        <w:rPr>
          <w:rFonts w:asciiTheme="majorHAnsi" w:hAnsiTheme="majorHAnsi" w:cs="Times New Roman"/>
          <w:sz w:val="20"/>
          <w:szCs w:val="20"/>
          <w:lang w:val="fr-FR"/>
        </w:rPr>
        <w:t>ommission</w:t>
      </w:r>
      <w:r w:rsidR="00282346">
        <w:rPr>
          <w:rFonts w:asciiTheme="majorHAnsi" w:hAnsiTheme="majorHAnsi" w:cs="Times New Roman"/>
          <w:sz w:val="20"/>
          <w:szCs w:val="20"/>
          <w:lang w:val="fr-FR"/>
        </w:rPr>
        <w:t xml:space="preserve"> privilégiait</w:t>
      </w:r>
      <w:r w:rsidR="00E85185">
        <w:rPr>
          <w:rFonts w:asciiTheme="majorHAnsi" w:hAnsiTheme="majorHAnsi" w:cs="Times New Roman"/>
          <w:sz w:val="20"/>
          <w:szCs w:val="20"/>
          <w:lang w:val="fr-FR"/>
        </w:rPr>
        <w:t xml:space="preserve"> la confidentialité de ces documents,</w:t>
      </w:r>
      <w:r w:rsidR="00282346">
        <w:rPr>
          <w:rFonts w:asciiTheme="majorHAnsi" w:hAnsiTheme="majorHAnsi" w:cs="Times New Roman"/>
          <w:sz w:val="20"/>
          <w:szCs w:val="20"/>
          <w:lang w:val="fr-FR"/>
        </w:rPr>
        <w:t xml:space="preserve"> principalement pour</w:t>
      </w:r>
      <w:r w:rsidR="00E85185">
        <w:rPr>
          <w:rFonts w:asciiTheme="majorHAnsi" w:hAnsiTheme="majorHAnsi" w:cs="Times New Roman"/>
          <w:sz w:val="20"/>
          <w:szCs w:val="20"/>
          <w:lang w:val="fr-FR"/>
        </w:rPr>
        <w:t xml:space="preserve"> préserver les intérêts commerciaux de la flotte de pêche de</w:t>
      </w:r>
      <w:r w:rsidR="00282346">
        <w:rPr>
          <w:rFonts w:asciiTheme="majorHAnsi" w:hAnsiTheme="majorHAnsi" w:cs="Times New Roman"/>
          <w:sz w:val="20"/>
          <w:szCs w:val="20"/>
          <w:lang w:val="fr-FR"/>
        </w:rPr>
        <w:t xml:space="preserve"> l’UE</w:t>
      </w:r>
      <w:r w:rsidR="00CC331A">
        <w:rPr>
          <w:rFonts w:asciiTheme="majorHAnsi" w:hAnsiTheme="majorHAnsi" w:cs="Times New Roman"/>
          <w:sz w:val="20"/>
          <w:szCs w:val="20"/>
          <w:lang w:val="fr-FR"/>
        </w:rPr>
        <w:t xml:space="preserve">. En </w:t>
      </w:r>
      <w:r w:rsidR="00390717">
        <w:rPr>
          <w:rFonts w:asciiTheme="majorHAnsi" w:hAnsiTheme="majorHAnsi" w:cs="Times New Roman"/>
          <w:sz w:val="20"/>
          <w:szCs w:val="20"/>
          <w:lang w:val="fr-FR"/>
        </w:rPr>
        <w:t>invoquant</w:t>
      </w:r>
      <w:r w:rsidR="00C041E8">
        <w:rPr>
          <w:rFonts w:asciiTheme="majorHAnsi" w:hAnsiTheme="majorHAnsi" w:cs="Times New Roman"/>
          <w:sz w:val="20"/>
          <w:szCs w:val="20"/>
          <w:lang w:val="fr-FR"/>
        </w:rPr>
        <w:t xml:space="preserve"> de</w:t>
      </w:r>
      <w:r w:rsidR="00CC331A">
        <w:rPr>
          <w:rFonts w:asciiTheme="majorHAnsi" w:hAnsiTheme="majorHAnsi" w:cs="Times New Roman"/>
          <w:sz w:val="20"/>
          <w:szCs w:val="20"/>
          <w:lang w:val="fr-FR"/>
        </w:rPr>
        <w:t>s d</w:t>
      </w:r>
      <w:r w:rsidR="00E85185">
        <w:rPr>
          <w:rFonts w:asciiTheme="majorHAnsi" w:hAnsiTheme="majorHAnsi" w:cs="Times New Roman"/>
          <w:sz w:val="20"/>
          <w:szCs w:val="20"/>
          <w:lang w:val="fr-FR"/>
        </w:rPr>
        <w:t>ispositions législatives</w:t>
      </w:r>
      <w:r w:rsidR="00282346">
        <w:rPr>
          <w:rFonts w:asciiTheme="majorHAnsi" w:hAnsiTheme="majorHAnsi" w:cs="Times New Roman"/>
          <w:sz w:val="20"/>
          <w:szCs w:val="20"/>
          <w:lang w:val="fr-FR"/>
        </w:rPr>
        <w:t xml:space="preserve"> contraignantes relatives à</w:t>
      </w:r>
      <w:r w:rsidR="00E85185">
        <w:rPr>
          <w:rFonts w:asciiTheme="majorHAnsi" w:hAnsiTheme="majorHAnsi" w:cs="Times New Roman"/>
          <w:sz w:val="20"/>
          <w:szCs w:val="20"/>
          <w:lang w:val="fr-FR"/>
        </w:rPr>
        <w:t xml:space="preserve"> l'accès à l'information, les auteurs de cette requête pour la publication des rapports d'évaluation</w:t>
      </w:r>
      <w:r w:rsidR="00282346">
        <w:rPr>
          <w:rFonts w:asciiTheme="majorHAnsi" w:hAnsiTheme="majorHAnsi" w:cs="Times New Roman"/>
          <w:sz w:val="20"/>
          <w:szCs w:val="20"/>
          <w:lang w:val="fr-FR"/>
        </w:rPr>
        <w:t xml:space="preserve"> ont déjà permis la publication de</w:t>
      </w:r>
      <w:r w:rsidR="00E85185">
        <w:rPr>
          <w:rFonts w:asciiTheme="majorHAnsi" w:hAnsiTheme="majorHAnsi" w:cs="Times New Roman"/>
          <w:sz w:val="20"/>
          <w:szCs w:val="20"/>
          <w:lang w:val="fr-FR"/>
        </w:rPr>
        <w:t xml:space="preserve"> 21 rapports d'évaluation</w:t>
      </w:r>
      <w:r w:rsidR="00282346">
        <w:rPr>
          <w:rFonts w:asciiTheme="majorHAnsi" w:hAnsiTheme="majorHAnsi" w:cs="Times New Roman"/>
          <w:sz w:val="20"/>
          <w:szCs w:val="20"/>
          <w:lang w:val="fr-FR"/>
        </w:rPr>
        <w:t xml:space="preserve"> en</w:t>
      </w:r>
      <w:r w:rsidR="00E85185">
        <w:rPr>
          <w:rFonts w:asciiTheme="majorHAnsi" w:hAnsiTheme="majorHAnsi" w:cs="Times New Roman"/>
          <w:sz w:val="20"/>
          <w:szCs w:val="20"/>
          <w:lang w:val="fr-FR"/>
        </w:rPr>
        <w:t xml:space="preserve"> début de 2012. Ces documents sont à présent disponible</w:t>
      </w:r>
      <w:r w:rsidR="00282346">
        <w:rPr>
          <w:rFonts w:asciiTheme="majorHAnsi" w:hAnsiTheme="majorHAnsi" w:cs="Times New Roman"/>
          <w:sz w:val="20"/>
          <w:szCs w:val="20"/>
          <w:lang w:val="fr-FR"/>
        </w:rPr>
        <w:t>s</w:t>
      </w:r>
      <w:r w:rsidR="00E85185">
        <w:rPr>
          <w:rFonts w:asciiTheme="majorHAnsi" w:hAnsiTheme="majorHAnsi" w:cs="Times New Roman"/>
          <w:sz w:val="20"/>
          <w:szCs w:val="20"/>
          <w:lang w:val="fr-FR"/>
        </w:rPr>
        <w:t xml:space="preserve"> sur Internet et ont été téléchargées par plusieurs centaines de personnes. Ils sont déjà utilisés dans les rapports de recherche</w:t>
      </w:r>
      <w:r w:rsidR="00CC331A">
        <w:rPr>
          <w:rFonts w:asciiTheme="majorHAnsi" w:hAnsiTheme="majorHAnsi" w:cs="Times New Roman"/>
          <w:sz w:val="20"/>
          <w:szCs w:val="20"/>
          <w:lang w:val="fr-FR"/>
        </w:rPr>
        <w:t xml:space="preserve"> et les articles</w:t>
      </w:r>
      <w:r w:rsidR="00E50906">
        <w:rPr>
          <w:rFonts w:asciiTheme="majorHAnsi" w:hAnsiTheme="majorHAnsi" w:cs="Times New Roman"/>
          <w:sz w:val="20"/>
          <w:szCs w:val="20"/>
          <w:lang w:val="fr-FR"/>
        </w:rPr>
        <w:t xml:space="preserve"> passés en revue</w:t>
      </w:r>
      <w:r w:rsidR="00282346">
        <w:rPr>
          <w:rFonts w:asciiTheme="majorHAnsi" w:hAnsiTheme="majorHAnsi" w:cs="Times New Roman"/>
          <w:sz w:val="20"/>
          <w:szCs w:val="20"/>
          <w:lang w:val="fr-FR"/>
        </w:rPr>
        <w:t xml:space="preserve"> par les</w:t>
      </w:r>
      <w:r w:rsidR="00E85185">
        <w:rPr>
          <w:rFonts w:asciiTheme="majorHAnsi" w:hAnsiTheme="majorHAnsi" w:cs="Times New Roman"/>
          <w:sz w:val="20"/>
          <w:szCs w:val="20"/>
          <w:lang w:val="fr-FR"/>
        </w:rPr>
        <w:t xml:space="preserve"> pairs.</w:t>
      </w:r>
    </w:p>
    <w:p w:rsidR="008E561D" w:rsidRPr="00EE273A" w:rsidRDefault="008E561D" w:rsidP="008E561D">
      <w:pPr>
        <w:jc w:val="both"/>
        <w:rPr>
          <w:rFonts w:asciiTheme="majorHAnsi" w:hAnsiTheme="majorHAnsi" w:cs="Times New Roman"/>
          <w:sz w:val="20"/>
          <w:szCs w:val="20"/>
          <w:lang w:val="fr-FR"/>
        </w:rPr>
      </w:pPr>
    </w:p>
    <w:p w:rsidR="008E561D" w:rsidRPr="00282346" w:rsidRDefault="00282346" w:rsidP="008E561D">
      <w:pPr>
        <w:jc w:val="both"/>
        <w:rPr>
          <w:rFonts w:asciiTheme="majorHAnsi" w:hAnsiTheme="majorHAnsi" w:cs="Times New Roman"/>
          <w:sz w:val="20"/>
          <w:szCs w:val="20"/>
          <w:lang w:val="fr-FR"/>
        </w:rPr>
      </w:pPr>
      <w:r w:rsidRPr="00282346">
        <w:rPr>
          <w:rFonts w:asciiTheme="majorHAnsi" w:hAnsiTheme="majorHAnsi" w:cs="Times New Roman"/>
          <w:sz w:val="20"/>
          <w:szCs w:val="20"/>
          <w:lang w:val="fr-FR"/>
        </w:rPr>
        <w:t>Dans ce bref article, nous réfléchissons au processus d'accès à ces documents</w:t>
      </w:r>
      <w:r w:rsidR="00C041E8">
        <w:rPr>
          <w:rFonts w:asciiTheme="majorHAnsi" w:hAnsiTheme="majorHAnsi" w:cs="Times New Roman"/>
          <w:sz w:val="20"/>
          <w:szCs w:val="20"/>
          <w:lang w:val="fr-FR"/>
        </w:rPr>
        <w:t xml:space="preserve"> </w:t>
      </w:r>
      <w:r>
        <w:rPr>
          <w:rFonts w:asciiTheme="majorHAnsi" w:hAnsiTheme="majorHAnsi" w:cs="Times New Roman"/>
          <w:sz w:val="20"/>
          <w:szCs w:val="20"/>
          <w:lang w:val="fr-FR"/>
        </w:rPr>
        <w:t xml:space="preserve">et </w:t>
      </w:r>
      <w:r w:rsidR="00C041E8">
        <w:rPr>
          <w:rFonts w:asciiTheme="majorHAnsi" w:hAnsiTheme="majorHAnsi" w:cs="Times New Roman"/>
          <w:sz w:val="20"/>
          <w:szCs w:val="20"/>
          <w:lang w:val="fr-FR"/>
        </w:rPr>
        <w:t xml:space="preserve">à </w:t>
      </w:r>
      <w:r>
        <w:rPr>
          <w:rFonts w:asciiTheme="majorHAnsi" w:hAnsiTheme="majorHAnsi" w:cs="Times New Roman"/>
          <w:sz w:val="20"/>
          <w:szCs w:val="20"/>
          <w:lang w:val="fr-FR"/>
        </w:rPr>
        <w:t>la raison pour laquelle</w:t>
      </w:r>
      <w:r w:rsidR="00C041E8">
        <w:rPr>
          <w:rFonts w:asciiTheme="majorHAnsi" w:hAnsiTheme="majorHAnsi" w:cs="Times New Roman"/>
          <w:sz w:val="20"/>
          <w:szCs w:val="20"/>
          <w:lang w:val="fr-FR"/>
        </w:rPr>
        <w:t xml:space="preserve"> la DG-Mare a rejeté</w:t>
      </w:r>
      <w:r>
        <w:rPr>
          <w:rFonts w:asciiTheme="majorHAnsi" w:hAnsiTheme="majorHAnsi" w:cs="Times New Roman"/>
          <w:sz w:val="20"/>
          <w:szCs w:val="20"/>
          <w:lang w:val="fr-FR"/>
        </w:rPr>
        <w:t xml:space="preserve"> cette requête et pourrait rejeter d'autres appels</w:t>
      </w:r>
      <w:r w:rsidR="00C041E8">
        <w:rPr>
          <w:rFonts w:asciiTheme="majorHAnsi" w:hAnsiTheme="majorHAnsi" w:cs="Times New Roman"/>
          <w:sz w:val="20"/>
          <w:szCs w:val="20"/>
          <w:lang w:val="fr-FR"/>
        </w:rPr>
        <w:t xml:space="preserve"> à</w:t>
      </w:r>
      <w:r>
        <w:rPr>
          <w:rFonts w:asciiTheme="majorHAnsi" w:hAnsiTheme="majorHAnsi" w:cs="Times New Roman"/>
          <w:sz w:val="20"/>
          <w:szCs w:val="20"/>
          <w:lang w:val="fr-FR"/>
        </w:rPr>
        <w:t xml:space="preserve"> l'amélioration de la transparence.</w:t>
      </w:r>
      <w:r w:rsidR="00C041E8">
        <w:rPr>
          <w:rFonts w:asciiTheme="majorHAnsi" w:hAnsiTheme="majorHAnsi" w:cs="Times New Roman"/>
          <w:sz w:val="20"/>
          <w:szCs w:val="20"/>
          <w:lang w:val="fr-FR"/>
        </w:rPr>
        <w:t xml:space="preserve"> Ensuite</w:t>
      </w:r>
      <w:r w:rsidR="00D04FDC">
        <w:rPr>
          <w:rFonts w:asciiTheme="majorHAnsi" w:hAnsiTheme="majorHAnsi" w:cs="Times New Roman"/>
          <w:sz w:val="20"/>
          <w:szCs w:val="20"/>
          <w:lang w:val="fr-FR"/>
        </w:rPr>
        <w:t>,</w:t>
      </w:r>
      <w:r w:rsidR="00C041E8">
        <w:rPr>
          <w:rFonts w:asciiTheme="majorHAnsi" w:hAnsiTheme="majorHAnsi" w:cs="Times New Roman"/>
          <w:sz w:val="20"/>
          <w:szCs w:val="20"/>
          <w:lang w:val="fr-FR"/>
        </w:rPr>
        <w:t xml:space="preserve"> nous abordons les informations révélées par ces rapports et la raison pour laquelle les rapports d’é</w:t>
      </w:r>
      <w:r w:rsidR="00D04FDC">
        <w:rPr>
          <w:rFonts w:asciiTheme="majorHAnsi" w:hAnsiTheme="majorHAnsi" w:cs="Times New Roman"/>
          <w:sz w:val="20"/>
          <w:szCs w:val="20"/>
          <w:lang w:val="fr-FR"/>
        </w:rPr>
        <w:t>valuations devraient être rendu</w:t>
      </w:r>
      <w:r w:rsidR="00C041E8">
        <w:rPr>
          <w:rFonts w:asciiTheme="majorHAnsi" w:hAnsiTheme="majorHAnsi" w:cs="Times New Roman"/>
          <w:sz w:val="20"/>
          <w:szCs w:val="20"/>
          <w:lang w:val="fr-FR"/>
        </w:rPr>
        <w:t>s publics. Enfin, nous formulons quelques recommandations sur la façon dont la Commission pourrait améliorer, conformément aux propositions pour la politique extérieure de la pêche au titre de la réforme de la PCP, aussi</w:t>
      </w:r>
      <w:r w:rsidR="00CE0630">
        <w:rPr>
          <w:rFonts w:asciiTheme="majorHAnsi" w:hAnsiTheme="majorHAnsi" w:cs="Times New Roman"/>
          <w:sz w:val="20"/>
          <w:szCs w:val="20"/>
          <w:lang w:val="fr-FR"/>
        </w:rPr>
        <w:t xml:space="preserve"> bien</w:t>
      </w:r>
      <w:r w:rsidR="00C041E8">
        <w:rPr>
          <w:rFonts w:asciiTheme="majorHAnsi" w:hAnsiTheme="majorHAnsi" w:cs="Times New Roman"/>
          <w:sz w:val="20"/>
          <w:szCs w:val="20"/>
          <w:lang w:val="fr-FR"/>
        </w:rPr>
        <w:t xml:space="preserve"> le processus de conduite que le contenu des évaluations </w:t>
      </w:r>
      <w:r w:rsidR="00C041E8" w:rsidRPr="00C041E8">
        <w:rPr>
          <w:rFonts w:asciiTheme="majorHAnsi" w:hAnsiTheme="majorHAnsi" w:cs="Times New Roman"/>
          <w:i/>
          <w:sz w:val="20"/>
          <w:szCs w:val="20"/>
          <w:lang w:val="fr-FR"/>
        </w:rPr>
        <w:t>ex ante</w:t>
      </w:r>
      <w:r w:rsidR="00C041E8">
        <w:rPr>
          <w:rFonts w:asciiTheme="majorHAnsi" w:hAnsiTheme="majorHAnsi" w:cs="Times New Roman"/>
          <w:sz w:val="20"/>
          <w:szCs w:val="20"/>
          <w:lang w:val="fr-FR"/>
        </w:rPr>
        <w:t xml:space="preserve"> et </w:t>
      </w:r>
      <w:r w:rsidR="00C041E8" w:rsidRPr="00C041E8">
        <w:rPr>
          <w:rFonts w:asciiTheme="majorHAnsi" w:hAnsiTheme="majorHAnsi" w:cs="Times New Roman"/>
          <w:i/>
          <w:sz w:val="20"/>
          <w:szCs w:val="20"/>
          <w:lang w:val="fr-FR"/>
        </w:rPr>
        <w:t>post ante</w:t>
      </w:r>
      <w:r w:rsidR="00C041E8">
        <w:rPr>
          <w:rFonts w:asciiTheme="majorHAnsi" w:hAnsiTheme="majorHAnsi" w:cs="Times New Roman"/>
          <w:sz w:val="20"/>
          <w:szCs w:val="20"/>
          <w:lang w:val="fr-FR"/>
        </w:rPr>
        <w:t>.</w:t>
      </w:r>
    </w:p>
    <w:p w:rsidR="008E561D" w:rsidRPr="00282346" w:rsidRDefault="008E561D" w:rsidP="008E561D">
      <w:pPr>
        <w:jc w:val="both"/>
        <w:rPr>
          <w:rFonts w:asciiTheme="majorHAnsi" w:hAnsiTheme="majorHAnsi" w:cs="Times New Roman"/>
          <w:sz w:val="20"/>
          <w:szCs w:val="20"/>
          <w:lang w:val="fr-FR"/>
        </w:rPr>
      </w:pPr>
    </w:p>
    <w:p w:rsidR="008E561D" w:rsidRPr="00282346" w:rsidRDefault="008E561D" w:rsidP="008E561D">
      <w:pPr>
        <w:jc w:val="both"/>
        <w:rPr>
          <w:rFonts w:asciiTheme="majorHAnsi" w:hAnsiTheme="majorHAnsi" w:cs="Times New Roman"/>
          <w:sz w:val="20"/>
          <w:szCs w:val="20"/>
          <w:lang w:val="fr-FR"/>
        </w:rPr>
      </w:pPr>
    </w:p>
    <w:p w:rsidR="008E561D" w:rsidRPr="00BE6514" w:rsidRDefault="00BE6514" w:rsidP="008E561D">
      <w:pPr>
        <w:jc w:val="both"/>
        <w:rPr>
          <w:rFonts w:asciiTheme="majorHAnsi" w:hAnsiTheme="majorHAnsi" w:cs="Times New Roman"/>
          <w:b/>
          <w:bCs/>
          <w:caps/>
          <w:sz w:val="20"/>
          <w:szCs w:val="20"/>
          <w:lang w:val="fr-FR"/>
        </w:rPr>
      </w:pPr>
      <w:r w:rsidRPr="00BE6514">
        <w:rPr>
          <w:rFonts w:asciiTheme="majorHAnsi" w:hAnsiTheme="majorHAnsi" w:cs="Times New Roman"/>
          <w:b/>
          <w:bCs/>
          <w:caps/>
          <w:sz w:val="20"/>
          <w:szCs w:val="20"/>
          <w:lang w:val="fr-FR"/>
        </w:rPr>
        <w:t>pourquoi la ce a rejete la requete pour l’amelioration de la transparence</w:t>
      </w:r>
      <w:r>
        <w:rPr>
          <w:rFonts w:asciiTheme="majorHAnsi" w:hAnsiTheme="majorHAnsi" w:cs="Times New Roman"/>
          <w:b/>
          <w:bCs/>
          <w:caps/>
          <w:sz w:val="20"/>
          <w:szCs w:val="20"/>
          <w:lang w:val="fr-FR"/>
        </w:rPr>
        <w:t> ?</w:t>
      </w:r>
    </w:p>
    <w:p w:rsidR="008E561D" w:rsidRPr="00BE6514" w:rsidRDefault="008E561D" w:rsidP="008E561D">
      <w:pPr>
        <w:jc w:val="both"/>
        <w:rPr>
          <w:rFonts w:asciiTheme="majorHAnsi" w:hAnsiTheme="majorHAnsi" w:cs="Times New Roman"/>
          <w:b/>
          <w:bCs/>
          <w:caps/>
          <w:sz w:val="20"/>
          <w:szCs w:val="20"/>
          <w:lang w:val="fr-FR"/>
        </w:rPr>
      </w:pPr>
    </w:p>
    <w:p w:rsidR="008E561D" w:rsidRPr="00113869" w:rsidRDefault="00113869" w:rsidP="008E561D">
      <w:pPr>
        <w:jc w:val="both"/>
        <w:rPr>
          <w:rFonts w:asciiTheme="majorHAnsi" w:hAnsiTheme="majorHAnsi" w:cs="Times New Roman"/>
          <w:sz w:val="20"/>
          <w:szCs w:val="20"/>
          <w:lang w:val="fr-FR"/>
        </w:rPr>
      </w:pPr>
      <w:r w:rsidRPr="00113869">
        <w:rPr>
          <w:rFonts w:asciiTheme="majorHAnsi" w:hAnsiTheme="majorHAnsi" w:cs="Times New Roman"/>
          <w:sz w:val="20"/>
          <w:szCs w:val="20"/>
          <w:lang w:val="fr-FR"/>
        </w:rPr>
        <w:t xml:space="preserve">La requête initiale </w:t>
      </w:r>
      <w:r>
        <w:rPr>
          <w:rFonts w:asciiTheme="majorHAnsi" w:hAnsiTheme="majorHAnsi" w:cs="Times New Roman"/>
          <w:sz w:val="20"/>
          <w:szCs w:val="20"/>
          <w:lang w:val="fr-FR"/>
        </w:rPr>
        <w:t>demandait</w:t>
      </w:r>
      <w:r w:rsidRPr="00113869">
        <w:rPr>
          <w:rFonts w:asciiTheme="majorHAnsi" w:hAnsiTheme="majorHAnsi" w:cs="Times New Roman"/>
          <w:sz w:val="20"/>
          <w:szCs w:val="20"/>
          <w:lang w:val="fr-FR"/>
        </w:rPr>
        <w:t xml:space="preserve"> l'accès à </w:t>
      </w:r>
      <w:r>
        <w:rPr>
          <w:rFonts w:asciiTheme="majorHAnsi" w:hAnsiTheme="majorHAnsi" w:cs="Times New Roman"/>
          <w:sz w:val="20"/>
          <w:szCs w:val="20"/>
          <w:lang w:val="fr-FR"/>
        </w:rPr>
        <w:t>toutes l</w:t>
      </w:r>
      <w:r w:rsidRPr="00113869">
        <w:rPr>
          <w:rFonts w:asciiTheme="majorHAnsi" w:hAnsiTheme="majorHAnsi" w:cs="Times New Roman"/>
          <w:sz w:val="20"/>
          <w:szCs w:val="20"/>
          <w:lang w:val="fr-FR"/>
        </w:rPr>
        <w:t>es évaluations</w:t>
      </w:r>
      <w:r>
        <w:rPr>
          <w:rFonts w:asciiTheme="majorHAnsi" w:hAnsiTheme="majorHAnsi" w:cs="Times New Roman"/>
          <w:sz w:val="20"/>
          <w:szCs w:val="20"/>
          <w:lang w:val="fr-FR"/>
        </w:rPr>
        <w:t xml:space="preserve"> </w:t>
      </w:r>
      <w:r w:rsidRPr="00113869">
        <w:rPr>
          <w:rFonts w:asciiTheme="majorHAnsi" w:hAnsiTheme="majorHAnsi" w:cs="Times New Roman"/>
          <w:i/>
          <w:sz w:val="20"/>
          <w:szCs w:val="20"/>
          <w:lang w:val="fr-FR"/>
        </w:rPr>
        <w:t>ex ante</w:t>
      </w:r>
      <w:r>
        <w:rPr>
          <w:rFonts w:asciiTheme="majorHAnsi" w:hAnsiTheme="majorHAnsi" w:cs="Times New Roman"/>
          <w:sz w:val="20"/>
          <w:szCs w:val="20"/>
          <w:lang w:val="fr-FR"/>
        </w:rPr>
        <w:t xml:space="preserve"> et </w:t>
      </w:r>
      <w:r w:rsidRPr="00113869">
        <w:rPr>
          <w:rFonts w:asciiTheme="majorHAnsi" w:hAnsiTheme="majorHAnsi" w:cs="Times New Roman"/>
          <w:i/>
          <w:sz w:val="20"/>
          <w:szCs w:val="20"/>
          <w:lang w:val="fr-FR"/>
        </w:rPr>
        <w:t>post ante</w:t>
      </w:r>
      <w:r>
        <w:rPr>
          <w:rFonts w:asciiTheme="majorHAnsi" w:hAnsiTheme="majorHAnsi" w:cs="Times New Roman"/>
          <w:sz w:val="20"/>
          <w:szCs w:val="20"/>
          <w:lang w:val="fr-FR"/>
        </w:rPr>
        <w:t xml:space="preserve"> </w:t>
      </w:r>
      <w:r w:rsidR="00D04FDC">
        <w:rPr>
          <w:rFonts w:asciiTheme="majorHAnsi" w:hAnsiTheme="majorHAnsi" w:cs="Times New Roman"/>
          <w:sz w:val="20"/>
          <w:szCs w:val="20"/>
          <w:lang w:val="fr-FR"/>
        </w:rPr>
        <w:t>non publiées</w:t>
      </w:r>
      <w:r>
        <w:rPr>
          <w:rFonts w:asciiTheme="majorHAnsi" w:hAnsiTheme="majorHAnsi" w:cs="Times New Roman"/>
          <w:sz w:val="20"/>
          <w:szCs w:val="20"/>
          <w:lang w:val="fr-FR"/>
        </w:rPr>
        <w:t xml:space="preserve"> par la Commission. Selon la réponse initiale de la DG-MARE, ces documents étaient confidentiels pour deux raisons essentielles : d'abord la protection des intérêts commerciaux des sociétés de pêche de l’UE, puis la préservation des relations internationales de l'Union. En outre, la DG-MARE a déclaré qu'en cas de publication, elle devrait passer en revue tous les documents pour</w:t>
      </w:r>
      <w:r w:rsidR="007B542D">
        <w:rPr>
          <w:rFonts w:asciiTheme="majorHAnsi" w:hAnsiTheme="majorHAnsi" w:cs="Times New Roman"/>
          <w:sz w:val="20"/>
          <w:szCs w:val="20"/>
          <w:lang w:val="fr-FR"/>
        </w:rPr>
        <w:t xml:space="preserve"> censurer</w:t>
      </w:r>
      <w:r>
        <w:rPr>
          <w:rFonts w:asciiTheme="majorHAnsi" w:hAnsiTheme="majorHAnsi" w:cs="Times New Roman"/>
          <w:sz w:val="20"/>
          <w:szCs w:val="20"/>
          <w:lang w:val="fr-FR"/>
        </w:rPr>
        <w:t xml:space="preserve"> toute information sensible, et cette démarche nécessiterait des ressources énormes et</w:t>
      </w:r>
      <w:r w:rsidR="00930562">
        <w:rPr>
          <w:rFonts w:asciiTheme="majorHAnsi" w:hAnsiTheme="majorHAnsi" w:cs="Times New Roman"/>
          <w:sz w:val="20"/>
          <w:szCs w:val="20"/>
          <w:lang w:val="fr-FR"/>
        </w:rPr>
        <w:t xml:space="preserve"> de grosses pertes de temps.</w:t>
      </w:r>
    </w:p>
    <w:p w:rsidR="00930562" w:rsidRDefault="00930562" w:rsidP="008E561D">
      <w:pPr>
        <w:jc w:val="both"/>
        <w:rPr>
          <w:rFonts w:asciiTheme="majorHAnsi" w:hAnsiTheme="majorHAnsi" w:cs="Times New Roman"/>
          <w:sz w:val="20"/>
          <w:szCs w:val="20"/>
          <w:lang w:val="fr-FR"/>
        </w:rPr>
      </w:pPr>
    </w:p>
    <w:p w:rsidR="008E561D" w:rsidRPr="00930562" w:rsidRDefault="00930562" w:rsidP="008E561D">
      <w:pPr>
        <w:jc w:val="both"/>
        <w:rPr>
          <w:rFonts w:asciiTheme="majorHAnsi" w:hAnsiTheme="majorHAnsi" w:cs="Times New Roman"/>
          <w:sz w:val="20"/>
          <w:szCs w:val="20"/>
          <w:lang w:val="fr-FR"/>
        </w:rPr>
      </w:pPr>
      <w:r>
        <w:rPr>
          <w:rFonts w:asciiTheme="majorHAnsi" w:hAnsiTheme="majorHAnsi" w:cs="Times New Roman"/>
          <w:sz w:val="20"/>
          <w:szCs w:val="20"/>
          <w:lang w:val="fr-FR"/>
        </w:rPr>
        <w:t>T</w:t>
      </w:r>
      <w:r w:rsidRPr="00930562">
        <w:rPr>
          <w:rFonts w:asciiTheme="majorHAnsi" w:hAnsiTheme="majorHAnsi" w:cs="Times New Roman"/>
          <w:sz w:val="20"/>
          <w:szCs w:val="20"/>
          <w:lang w:val="fr-FR"/>
        </w:rPr>
        <w:t xml:space="preserve">outefois, des séminaires publics et des discussions informelles ont révélé </w:t>
      </w:r>
      <w:r>
        <w:rPr>
          <w:rFonts w:asciiTheme="majorHAnsi" w:hAnsiTheme="majorHAnsi" w:cs="Times New Roman"/>
          <w:sz w:val="20"/>
          <w:szCs w:val="20"/>
          <w:lang w:val="fr-FR"/>
        </w:rPr>
        <w:t>qu’il existe</w:t>
      </w:r>
      <w:r w:rsidRPr="00930562">
        <w:rPr>
          <w:rFonts w:asciiTheme="majorHAnsi" w:hAnsiTheme="majorHAnsi" w:cs="Times New Roman"/>
          <w:sz w:val="20"/>
          <w:szCs w:val="20"/>
          <w:lang w:val="fr-FR"/>
        </w:rPr>
        <w:t xml:space="preserve"> plusieurs </w:t>
      </w:r>
      <w:r w:rsidRPr="00930562">
        <w:rPr>
          <w:rFonts w:asciiTheme="majorHAnsi" w:hAnsiTheme="majorHAnsi" w:cs="Times New Roman"/>
          <w:i/>
          <w:sz w:val="20"/>
          <w:szCs w:val="20"/>
          <w:lang w:val="fr-FR"/>
        </w:rPr>
        <w:t xml:space="preserve">autres </w:t>
      </w:r>
      <w:r>
        <w:rPr>
          <w:rFonts w:asciiTheme="majorHAnsi" w:hAnsiTheme="majorHAnsi" w:cs="Times New Roman"/>
          <w:sz w:val="20"/>
          <w:szCs w:val="20"/>
          <w:lang w:val="fr-FR"/>
        </w:rPr>
        <w:t>raisons pour lesquelles la C</w:t>
      </w:r>
      <w:r w:rsidRPr="00930562">
        <w:rPr>
          <w:rFonts w:asciiTheme="majorHAnsi" w:hAnsiTheme="majorHAnsi" w:cs="Times New Roman"/>
          <w:sz w:val="20"/>
          <w:szCs w:val="20"/>
          <w:lang w:val="fr-FR"/>
        </w:rPr>
        <w:t>ommission ne souhaite pas</w:t>
      </w:r>
      <w:r>
        <w:rPr>
          <w:rFonts w:asciiTheme="majorHAnsi" w:hAnsiTheme="majorHAnsi" w:cs="Times New Roman"/>
          <w:sz w:val="20"/>
          <w:szCs w:val="20"/>
          <w:lang w:val="fr-FR"/>
        </w:rPr>
        <w:t xml:space="preserve"> rendre publics ces rapports et pourrait refuser toute amélioration de la transparence dans ses accords de pêche :</w:t>
      </w:r>
    </w:p>
    <w:p w:rsidR="008E561D" w:rsidRPr="00930562" w:rsidRDefault="008E561D" w:rsidP="008E561D">
      <w:pPr>
        <w:jc w:val="both"/>
        <w:rPr>
          <w:rFonts w:asciiTheme="majorHAnsi" w:hAnsiTheme="majorHAnsi" w:cs="Times New Roman"/>
          <w:sz w:val="20"/>
          <w:szCs w:val="20"/>
          <w:lang w:val="fr-FR"/>
        </w:rPr>
      </w:pPr>
    </w:p>
    <w:p w:rsidR="008E561D" w:rsidRPr="006F34B8" w:rsidRDefault="008E561D" w:rsidP="008E561D">
      <w:pPr>
        <w:ind w:left="720"/>
        <w:jc w:val="both"/>
        <w:rPr>
          <w:rFonts w:asciiTheme="majorHAnsi" w:hAnsiTheme="majorHAnsi" w:cs="Times New Roman"/>
          <w:sz w:val="20"/>
          <w:szCs w:val="20"/>
          <w:lang w:val="fr-FR"/>
        </w:rPr>
      </w:pPr>
      <w:r w:rsidRPr="00514791">
        <w:rPr>
          <w:rFonts w:asciiTheme="majorHAnsi" w:hAnsiTheme="majorHAnsi" w:cs="Times New Roman"/>
          <w:sz w:val="20"/>
          <w:szCs w:val="20"/>
          <w:lang w:val="fr-FR"/>
        </w:rPr>
        <w:t xml:space="preserve">1. </w:t>
      </w:r>
      <w:r w:rsidR="006F34B8" w:rsidRPr="006F34B8">
        <w:rPr>
          <w:rFonts w:asciiTheme="majorHAnsi" w:hAnsiTheme="majorHAnsi" w:cs="Times New Roman"/>
          <w:sz w:val="20"/>
          <w:szCs w:val="20"/>
          <w:lang w:val="fr-FR"/>
        </w:rPr>
        <w:t>La CE craint que les rapports ne contiennent des informations</w:t>
      </w:r>
      <w:r w:rsidR="006F34B8">
        <w:rPr>
          <w:rFonts w:asciiTheme="majorHAnsi" w:hAnsiTheme="majorHAnsi" w:cs="Times New Roman"/>
          <w:sz w:val="20"/>
          <w:szCs w:val="20"/>
          <w:lang w:val="fr-FR"/>
        </w:rPr>
        <w:t xml:space="preserve"> pouvant menacer sa position dans les négociations de nouveaux accords et </w:t>
      </w:r>
      <w:r w:rsidR="00514791">
        <w:rPr>
          <w:rFonts w:asciiTheme="majorHAnsi" w:hAnsiTheme="majorHAnsi" w:cs="Times New Roman"/>
          <w:sz w:val="20"/>
          <w:szCs w:val="20"/>
          <w:lang w:val="fr-FR"/>
        </w:rPr>
        <w:t>l’</w:t>
      </w:r>
      <w:r w:rsidR="006F34B8">
        <w:rPr>
          <w:rFonts w:asciiTheme="majorHAnsi" w:hAnsiTheme="majorHAnsi" w:cs="Times New Roman"/>
          <w:sz w:val="20"/>
          <w:szCs w:val="20"/>
          <w:lang w:val="fr-FR"/>
        </w:rPr>
        <w:t>obtention du soutien</w:t>
      </w:r>
      <w:r w:rsidR="00514791">
        <w:rPr>
          <w:rFonts w:asciiTheme="majorHAnsi" w:hAnsiTheme="majorHAnsi" w:cs="Times New Roman"/>
          <w:sz w:val="20"/>
          <w:szCs w:val="20"/>
          <w:lang w:val="fr-FR"/>
        </w:rPr>
        <w:t xml:space="preserve"> des E</w:t>
      </w:r>
      <w:r w:rsidR="006F34B8">
        <w:rPr>
          <w:rFonts w:asciiTheme="majorHAnsi" w:hAnsiTheme="majorHAnsi" w:cs="Times New Roman"/>
          <w:sz w:val="20"/>
          <w:szCs w:val="20"/>
          <w:lang w:val="fr-FR"/>
        </w:rPr>
        <w:t>tats membres de l'UE. Parmi ces informations figurent les problèmes rencontrés dans les pays tiers</w:t>
      </w:r>
      <w:r w:rsidR="00514791">
        <w:rPr>
          <w:rFonts w:asciiTheme="majorHAnsi" w:hAnsiTheme="majorHAnsi" w:cs="Times New Roman"/>
          <w:sz w:val="20"/>
          <w:szCs w:val="20"/>
          <w:lang w:val="fr-FR"/>
        </w:rPr>
        <w:t xml:space="preserve"> et</w:t>
      </w:r>
      <w:r w:rsidR="006F34B8">
        <w:rPr>
          <w:rFonts w:asciiTheme="majorHAnsi" w:hAnsiTheme="majorHAnsi" w:cs="Times New Roman"/>
          <w:sz w:val="20"/>
          <w:szCs w:val="20"/>
          <w:lang w:val="fr-FR"/>
        </w:rPr>
        <w:t xml:space="preserve"> se trouve</w:t>
      </w:r>
      <w:r w:rsidR="00514791">
        <w:rPr>
          <w:rFonts w:asciiTheme="majorHAnsi" w:hAnsiTheme="majorHAnsi" w:cs="Times New Roman"/>
          <w:sz w:val="20"/>
          <w:szCs w:val="20"/>
          <w:lang w:val="fr-FR"/>
        </w:rPr>
        <w:t>nt hors du</w:t>
      </w:r>
      <w:r w:rsidR="006F34B8">
        <w:rPr>
          <w:rFonts w:asciiTheme="majorHAnsi" w:hAnsiTheme="majorHAnsi" w:cs="Times New Roman"/>
          <w:sz w:val="20"/>
          <w:szCs w:val="20"/>
          <w:lang w:val="fr-FR"/>
        </w:rPr>
        <w:t xml:space="preserve"> </w:t>
      </w:r>
      <w:r w:rsidR="00514791">
        <w:rPr>
          <w:rFonts w:asciiTheme="majorHAnsi" w:hAnsiTheme="majorHAnsi" w:cs="Times New Roman"/>
          <w:sz w:val="20"/>
          <w:szCs w:val="20"/>
          <w:lang w:val="fr-FR"/>
        </w:rPr>
        <w:t>contrôle de la C</w:t>
      </w:r>
      <w:r w:rsidR="006F34B8">
        <w:rPr>
          <w:rFonts w:asciiTheme="majorHAnsi" w:hAnsiTheme="majorHAnsi" w:cs="Times New Roman"/>
          <w:sz w:val="20"/>
          <w:szCs w:val="20"/>
          <w:lang w:val="fr-FR"/>
        </w:rPr>
        <w:t>ommission, par exemple l'obligation de rendre compte de la façon</w:t>
      </w:r>
      <w:r w:rsidR="00514791">
        <w:rPr>
          <w:rFonts w:asciiTheme="majorHAnsi" w:hAnsiTheme="majorHAnsi" w:cs="Times New Roman"/>
          <w:sz w:val="20"/>
          <w:szCs w:val="20"/>
          <w:lang w:val="fr-FR"/>
        </w:rPr>
        <w:t xml:space="preserve"> dont les fonds de l'U</w:t>
      </w:r>
      <w:r w:rsidR="006F34B8">
        <w:rPr>
          <w:rFonts w:asciiTheme="majorHAnsi" w:hAnsiTheme="majorHAnsi" w:cs="Times New Roman"/>
          <w:sz w:val="20"/>
          <w:szCs w:val="20"/>
          <w:lang w:val="fr-FR"/>
        </w:rPr>
        <w:t>nion ont été utilisés et l'incertitude au sujet de l'impact écologique de ces accords.</w:t>
      </w:r>
    </w:p>
    <w:p w:rsidR="008E561D" w:rsidRPr="006F34B8" w:rsidRDefault="008E561D" w:rsidP="008E561D">
      <w:pPr>
        <w:jc w:val="both"/>
        <w:rPr>
          <w:rFonts w:asciiTheme="majorHAnsi" w:hAnsiTheme="majorHAnsi" w:cs="Times New Roman"/>
          <w:sz w:val="20"/>
          <w:szCs w:val="20"/>
          <w:lang w:val="fr-FR"/>
        </w:rPr>
      </w:pPr>
    </w:p>
    <w:p w:rsidR="008E561D" w:rsidRPr="00514791" w:rsidRDefault="008E561D" w:rsidP="008E561D">
      <w:pPr>
        <w:ind w:left="720"/>
        <w:jc w:val="both"/>
        <w:rPr>
          <w:rFonts w:asciiTheme="majorHAnsi" w:hAnsiTheme="majorHAnsi" w:cs="Times New Roman"/>
          <w:sz w:val="20"/>
          <w:szCs w:val="20"/>
          <w:lang w:val="fr-FR"/>
        </w:rPr>
      </w:pPr>
      <w:r w:rsidRPr="00514791">
        <w:rPr>
          <w:rFonts w:asciiTheme="majorHAnsi" w:hAnsiTheme="majorHAnsi" w:cs="Times New Roman"/>
          <w:sz w:val="20"/>
          <w:szCs w:val="20"/>
          <w:lang w:val="fr-FR"/>
        </w:rPr>
        <w:t xml:space="preserve">2. </w:t>
      </w:r>
      <w:r w:rsidR="00514791" w:rsidRPr="00514791">
        <w:rPr>
          <w:rFonts w:asciiTheme="majorHAnsi" w:hAnsiTheme="majorHAnsi" w:cs="Times New Roman"/>
          <w:sz w:val="20"/>
          <w:szCs w:val="20"/>
          <w:lang w:val="fr-FR"/>
        </w:rPr>
        <w:t>L'argument selon lequel le processus d'élaboration des rapports des actions</w:t>
      </w:r>
      <w:r w:rsidR="00514791">
        <w:rPr>
          <w:rFonts w:asciiTheme="majorHAnsi" w:hAnsiTheme="majorHAnsi" w:cs="Times New Roman"/>
          <w:sz w:val="20"/>
          <w:szCs w:val="20"/>
          <w:lang w:val="fr-FR"/>
        </w:rPr>
        <w:t xml:space="preserve"> et renforcées par la confidentialité a été avancé. On pense que cette option permet aux consultant qui </w:t>
      </w:r>
      <w:proofErr w:type="gramStart"/>
      <w:r w:rsidR="00514791">
        <w:rPr>
          <w:rFonts w:asciiTheme="majorHAnsi" w:hAnsiTheme="majorHAnsi" w:cs="Times New Roman"/>
          <w:sz w:val="20"/>
          <w:szCs w:val="20"/>
          <w:lang w:val="fr-FR"/>
        </w:rPr>
        <w:t>effectuent</w:t>
      </w:r>
      <w:proofErr w:type="gramEnd"/>
      <w:r w:rsidR="00514791">
        <w:rPr>
          <w:rFonts w:asciiTheme="majorHAnsi" w:hAnsiTheme="majorHAnsi" w:cs="Times New Roman"/>
          <w:sz w:val="20"/>
          <w:szCs w:val="20"/>
          <w:lang w:val="fr-FR"/>
        </w:rPr>
        <w:t xml:space="preserve"> la recherche et rédigent les rapports d'avoir accès à des informations sensibles, ce qui ne serait pas possible en cas de publication du processus d'évaluation.</w:t>
      </w:r>
    </w:p>
    <w:p w:rsidR="008E561D" w:rsidRPr="00514791" w:rsidRDefault="008E561D" w:rsidP="008E561D">
      <w:pPr>
        <w:jc w:val="both"/>
        <w:rPr>
          <w:rFonts w:asciiTheme="majorHAnsi" w:hAnsiTheme="majorHAnsi" w:cs="Times New Roman"/>
          <w:sz w:val="20"/>
          <w:szCs w:val="20"/>
          <w:lang w:val="fr-FR"/>
        </w:rPr>
      </w:pPr>
    </w:p>
    <w:p w:rsidR="008E561D" w:rsidRPr="00514791" w:rsidRDefault="008E561D" w:rsidP="008E561D">
      <w:pPr>
        <w:ind w:left="720"/>
        <w:jc w:val="both"/>
        <w:rPr>
          <w:rFonts w:asciiTheme="majorHAnsi" w:hAnsiTheme="majorHAnsi" w:cs="Times New Roman"/>
          <w:sz w:val="20"/>
          <w:szCs w:val="20"/>
          <w:lang w:val="fr-FR"/>
        </w:rPr>
      </w:pPr>
      <w:r w:rsidRPr="00C833FA">
        <w:rPr>
          <w:rFonts w:asciiTheme="majorHAnsi" w:hAnsiTheme="majorHAnsi" w:cs="Times New Roman"/>
          <w:sz w:val="20"/>
          <w:szCs w:val="20"/>
          <w:lang w:val="fr-FR"/>
        </w:rPr>
        <w:t xml:space="preserve">3. </w:t>
      </w:r>
      <w:r w:rsidR="00514791" w:rsidRPr="00514791">
        <w:rPr>
          <w:rFonts w:asciiTheme="majorHAnsi" w:hAnsiTheme="majorHAnsi" w:cs="Times New Roman"/>
          <w:sz w:val="20"/>
          <w:szCs w:val="20"/>
          <w:lang w:val="fr-FR"/>
        </w:rPr>
        <w:t>Certains gouvernements des pays</w:t>
      </w:r>
      <w:r w:rsidR="004B6521">
        <w:rPr>
          <w:rFonts w:asciiTheme="majorHAnsi" w:hAnsiTheme="majorHAnsi" w:cs="Times New Roman"/>
          <w:sz w:val="20"/>
          <w:szCs w:val="20"/>
          <w:lang w:val="fr-FR"/>
        </w:rPr>
        <w:t xml:space="preserve"> d’accueil</w:t>
      </w:r>
      <w:r w:rsidR="00514791" w:rsidRPr="00514791">
        <w:rPr>
          <w:rFonts w:asciiTheme="majorHAnsi" w:hAnsiTheme="majorHAnsi" w:cs="Times New Roman"/>
          <w:sz w:val="20"/>
          <w:szCs w:val="20"/>
          <w:lang w:val="fr-FR"/>
        </w:rPr>
        <w:t xml:space="preserve"> ne souhaitent pas de transpa</w:t>
      </w:r>
      <w:r w:rsidR="004B6521">
        <w:rPr>
          <w:rFonts w:asciiTheme="majorHAnsi" w:hAnsiTheme="majorHAnsi" w:cs="Times New Roman"/>
          <w:sz w:val="20"/>
          <w:szCs w:val="20"/>
          <w:lang w:val="fr-FR"/>
        </w:rPr>
        <w:t>rence dans les accords de pêche</w:t>
      </w:r>
      <w:r w:rsidR="00514791">
        <w:rPr>
          <w:rFonts w:asciiTheme="majorHAnsi" w:hAnsiTheme="majorHAnsi" w:cs="Times New Roman"/>
          <w:sz w:val="20"/>
          <w:szCs w:val="20"/>
          <w:lang w:val="fr-FR"/>
        </w:rPr>
        <w:t>. Par conséquent, si la</w:t>
      </w:r>
      <w:r w:rsidR="004B6521">
        <w:rPr>
          <w:rFonts w:asciiTheme="majorHAnsi" w:hAnsiTheme="majorHAnsi" w:cs="Times New Roman"/>
          <w:sz w:val="20"/>
          <w:szCs w:val="20"/>
          <w:lang w:val="fr-FR"/>
        </w:rPr>
        <w:t xml:space="preserve"> CE</w:t>
      </w:r>
      <w:r w:rsidR="00514791">
        <w:rPr>
          <w:rFonts w:asciiTheme="majorHAnsi" w:hAnsiTheme="majorHAnsi" w:cs="Times New Roman"/>
          <w:sz w:val="20"/>
          <w:szCs w:val="20"/>
          <w:lang w:val="fr-FR"/>
        </w:rPr>
        <w:t xml:space="preserve"> </w:t>
      </w:r>
      <w:r w:rsidR="004B6521">
        <w:rPr>
          <w:rFonts w:asciiTheme="majorHAnsi" w:hAnsiTheme="majorHAnsi" w:cs="Times New Roman"/>
          <w:sz w:val="20"/>
          <w:szCs w:val="20"/>
          <w:lang w:val="fr-FR"/>
        </w:rPr>
        <w:t>œuvre à</w:t>
      </w:r>
      <w:r w:rsidR="00514791">
        <w:rPr>
          <w:rFonts w:asciiTheme="majorHAnsi" w:hAnsiTheme="majorHAnsi" w:cs="Times New Roman"/>
          <w:sz w:val="20"/>
          <w:szCs w:val="20"/>
          <w:lang w:val="fr-FR"/>
        </w:rPr>
        <w:t xml:space="preserve"> l'amélioration de la transparence, cela pourrait défavoriser d'autres nations pêche lointaine</w:t>
      </w:r>
      <w:r w:rsidR="004B6521">
        <w:rPr>
          <w:rFonts w:asciiTheme="majorHAnsi" w:hAnsiTheme="majorHAnsi" w:cs="Times New Roman"/>
          <w:sz w:val="20"/>
          <w:szCs w:val="20"/>
          <w:lang w:val="fr-FR"/>
        </w:rPr>
        <w:t xml:space="preserve"> qui ne jouissent</w:t>
      </w:r>
      <w:r w:rsidR="00514791">
        <w:rPr>
          <w:rFonts w:asciiTheme="majorHAnsi" w:hAnsiTheme="majorHAnsi" w:cs="Times New Roman"/>
          <w:sz w:val="20"/>
          <w:szCs w:val="20"/>
          <w:lang w:val="fr-FR"/>
        </w:rPr>
        <w:t xml:space="preserve"> pas de </w:t>
      </w:r>
      <w:r w:rsidR="004B6521">
        <w:rPr>
          <w:rFonts w:asciiTheme="majorHAnsi" w:hAnsiTheme="majorHAnsi" w:cs="Times New Roman"/>
          <w:sz w:val="20"/>
          <w:szCs w:val="20"/>
          <w:lang w:val="fr-FR"/>
        </w:rPr>
        <w:t>« </w:t>
      </w:r>
      <w:r w:rsidR="00514791">
        <w:rPr>
          <w:rFonts w:asciiTheme="majorHAnsi" w:hAnsiTheme="majorHAnsi" w:cs="Times New Roman"/>
          <w:sz w:val="20"/>
          <w:szCs w:val="20"/>
          <w:lang w:val="fr-FR"/>
        </w:rPr>
        <w:t>bonnes conditions</w:t>
      </w:r>
      <w:r w:rsidR="004B6521">
        <w:rPr>
          <w:rFonts w:asciiTheme="majorHAnsi" w:hAnsiTheme="majorHAnsi" w:cs="Times New Roman"/>
          <w:sz w:val="20"/>
          <w:szCs w:val="20"/>
          <w:lang w:val="fr-FR"/>
        </w:rPr>
        <w:t> »</w:t>
      </w:r>
      <w:r w:rsidR="00514791">
        <w:rPr>
          <w:rFonts w:asciiTheme="majorHAnsi" w:hAnsiTheme="majorHAnsi" w:cs="Times New Roman"/>
          <w:sz w:val="20"/>
          <w:szCs w:val="20"/>
          <w:lang w:val="fr-FR"/>
        </w:rPr>
        <w:t xml:space="preserve"> de gouvernance. </w:t>
      </w:r>
      <w:r w:rsidR="004B6521">
        <w:rPr>
          <w:rFonts w:asciiTheme="majorHAnsi" w:hAnsiTheme="majorHAnsi" w:cs="Times New Roman"/>
          <w:sz w:val="20"/>
          <w:szCs w:val="20"/>
          <w:lang w:val="fr-FR"/>
        </w:rPr>
        <w:t>La CE argue que sans</w:t>
      </w:r>
      <w:r w:rsidR="00514791">
        <w:rPr>
          <w:rFonts w:asciiTheme="majorHAnsi" w:hAnsiTheme="majorHAnsi" w:cs="Times New Roman"/>
          <w:sz w:val="20"/>
          <w:szCs w:val="20"/>
          <w:lang w:val="fr-FR"/>
        </w:rPr>
        <w:t xml:space="preserve"> l'engagement de tous</w:t>
      </w:r>
      <w:r w:rsidR="004B6521">
        <w:rPr>
          <w:rFonts w:asciiTheme="majorHAnsi" w:hAnsiTheme="majorHAnsi" w:cs="Times New Roman"/>
          <w:sz w:val="20"/>
          <w:szCs w:val="20"/>
          <w:lang w:val="fr-FR"/>
        </w:rPr>
        <w:t xml:space="preserve"> vis-à-vis de</w:t>
      </w:r>
      <w:r w:rsidR="00514791">
        <w:rPr>
          <w:rFonts w:asciiTheme="majorHAnsi" w:hAnsiTheme="majorHAnsi" w:cs="Times New Roman"/>
          <w:sz w:val="20"/>
          <w:szCs w:val="20"/>
          <w:lang w:val="fr-FR"/>
        </w:rPr>
        <w:t xml:space="preserve"> règles du jeu équitable</w:t>
      </w:r>
      <w:r w:rsidR="004B6521">
        <w:rPr>
          <w:rFonts w:asciiTheme="majorHAnsi" w:hAnsiTheme="majorHAnsi" w:cs="Times New Roman"/>
          <w:sz w:val="20"/>
          <w:szCs w:val="20"/>
          <w:lang w:val="fr-FR"/>
        </w:rPr>
        <w:t>s</w:t>
      </w:r>
      <w:r w:rsidR="00514791">
        <w:rPr>
          <w:rFonts w:asciiTheme="majorHAnsi" w:hAnsiTheme="majorHAnsi" w:cs="Times New Roman"/>
          <w:sz w:val="20"/>
          <w:szCs w:val="20"/>
          <w:lang w:val="fr-FR"/>
        </w:rPr>
        <w:t>, tout effort d'amélioration de la transparence pour l'UE porterait préjudice aux intérêts commerciaux européens.</w:t>
      </w:r>
    </w:p>
    <w:p w:rsidR="008E561D" w:rsidRPr="00514791" w:rsidRDefault="008E561D" w:rsidP="008E561D">
      <w:pPr>
        <w:jc w:val="both"/>
        <w:rPr>
          <w:rFonts w:asciiTheme="majorHAnsi" w:hAnsiTheme="majorHAnsi" w:cs="Times New Roman"/>
          <w:sz w:val="20"/>
          <w:szCs w:val="20"/>
          <w:lang w:val="fr-FR"/>
        </w:rPr>
      </w:pPr>
    </w:p>
    <w:p w:rsidR="008E561D" w:rsidRPr="002B563F" w:rsidRDefault="009846C9" w:rsidP="008E561D">
      <w:pPr>
        <w:jc w:val="both"/>
        <w:rPr>
          <w:rFonts w:asciiTheme="majorHAnsi" w:hAnsiTheme="majorHAnsi" w:cs="Times New Roman"/>
          <w:sz w:val="20"/>
          <w:szCs w:val="20"/>
          <w:lang w:val="fr-FR"/>
        </w:rPr>
      </w:pPr>
      <w:r w:rsidRPr="009846C9">
        <w:rPr>
          <w:rFonts w:asciiTheme="majorHAnsi" w:hAnsiTheme="majorHAnsi" w:cs="Times New Roman"/>
          <w:sz w:val="20"/>
          <w:szCs w:val="20"/>
          <w:lang w:val="fr-FR"/>
        </w:rPr>
        <w:t>A</w:t>
      </w:r>
      <w:r w:rsidR="002B563F" w:rsidRPr="009846C9">
        <w:rPr>
          <w:rFonts w:asciiTheme="majorHAnsi" w:hAnsiTheme="majorHAnsi" w:cs="Times New Roman"/>
          <w:sz w:val="20"/>
          <w:szCs w:val="20"/>
          <w:lang w:val="fr-FR"/>
        </w:rPr>
        <w:t xml:space="preserve"> </w:t>
      </w:r>
      <w:r>
        <w:rPr>
          <w:rFonts w:asciiTheme="majorHAnsi" w:hAnsiTheme="majorHAnsi" w:cs="Times New Roman"/>
          <w:sz w:val="20"/>
          <w:szCs w:val="20"/>
          <w:lang w:val="fr-FR"/>
        </w:rPr>
        <w:t>cause de c</w:t>
      </w:r>
      <w:r w:rsidR="002B563F" w:rsidRPr="002B563F">
        <w:rPr>
          <w:rFonts w:asciiTheme="majorHAnsi" w:hAnsiTheme="majorHAnsi" w:cs="Times New Roman"/>
          <w:sz w:val="20"/>
          <w:szCs w:val="20"/>
          <w:lang w:val="fr-FR"/>
        </w:rPr>
        <w:t>es préoccupations, on ne sait pas si la</w:t>
      </w:r>
      <w:r>
        <w:rPr>
          <w:rFonts w:asciiTheme="majorHAnsi" w:hAnsiTheme="majorHAnsi" w:cs="Times New Roman"/>
          <w:sz w:val="20"/>
          <w:szCs w:val="20"/>
          <w:lang w:val="fr-FR"/>
        </w:rPr>
        <w:t xml:space="preserve"> CE procédera, de façon</w:t>
      </w:r>
      <w:r w:rsidR="002B563F">
        <w:rPr>
          <w:rFonts w:asciiTheme="majorHAnsi" w:hAnsiTheme="majorHAnsi" w:cs="Times New Roman"/>
          <w:sz w:val="20"/>
          <w:szCs w:val="20"/>
          <w:lang w:val="fr-FR"/>
        </w:rPr>
        <w:t xml:space="preserve"> </w:t>
      </w:r>
      <w:r>
        <w:rPr>
          <w:rFonts w:asciiTheme="majorHAnsi" w:hAnsiTheme="majorHAnsi" w:cs="Times New Roman"/>
          <w:sz w:val="20"/>
          <w:szCs w:val="20"/>
          <w:lang w:val="fr-FR"/>
        </w:rPr>
        <w:t xml:space="preserve">proactive, </w:t>
      </w:r>
      <w:r w:rsidR="002B563F">
        <w:rPr>
          <w:rFonts w:asciiTheme="majorHAnsi" w:hAnsiTheme="majorHAnsi" w:cs="Times New Roman"/>
          <w:sz w:val="20"/>
          <w:szCs w:val="20"/>
          <w:lang w:val="fr-FR"/>
        </w:rPr>
        <w:t xml:space="preserve">à la publication de nouvelles évaluations </w:t>
      </w:r>
      <w:r w:rsidR="002B563F" w:rsidRPr="009846C9">
        <w:rPr>
          <w:rFonts w:asciiTheme="majorHAnsi" w:hAnsiTheme="majorHAnsi" w:cs="Times New Roman"/>
          <w:i/>
          <w:sz w:val="20"/>
          <w:szCs w:val="20"/>
          <w:lang w:val="fr-FR"/>
        </w:rPr>
        <w:t>ex ante</w:t>
      </w:r>
      <w:r>
        <w:rPr>
          <w:rFonts w:asciiTheme="majorHAnsi" w:hAnsiTheme="majorHAnsi" w:cs="Times New Roman"/>
          <w:i/>
          <w:sz w:val="20"/>
          <w:szCs w:val="20"/>
          <w:lang w:val="fr-FR"/>
        </w:rPr>
        <w:t xml:space="preserve"> </w:t>
      </w:r>
      <w:r>
        <w:rPr>
          <w:rFonts w:asciiTheme="majorHAnsi" w:hAnsiTheme="majorHAnsi" w:cs="Times New Roman"/>
          <w:sz w:val="20"/>
          <w:szCs w:val="20"/>
          <w:lang w:val="fr-FR"/>
        </w:rPr>
        <w:t>et</w:t>
      </w:r>
      <w:r w:rsidR="002B563F">
        <w:rPr>
          <w:rFonts w:asciiTheme="majorHAnsi" w:hAnsiTheme="majorHAnsi" w:cs="Times New Roman"/>
          <w:sz w:val="20"/>
          <w:szCs w:val="20"/>
          <w:lang w:val="fr-FR"/>
        </w:rPr>
        <w:t xml:space="preserve"> </w:t>
      </w:r>
      <w:r w:rsidRPr="009846C9">
        <w:rPr>
          <w:rFonts w:asciiTheme="majorHAnsi" w:hAnsiTheme="majorHAnsi" w:cs="Times New Roman"/>
          <w:i/>
          <w:sz w:val="20"/>
          <w:szCs w:val="20"/>
          <w:lang w:val="fr-FR"/>
        </w:rPr>
        <w:t>ex post</w:t>
      </w:r>
      <w:r>
        <w:rPr>
          <w:rFonts w:asciiTheme="majorHAnsi" w:hAnsiTheme="majorHAnsi" w:cs="Times New Roman"/>
          <w:sz w:val="20"/>
          <w:szCs w:val="20"/>
          <w:lang w:val="fr-FR"/>
        </w:rPr>
        <w:t xml:space="preserve"> ou s’il</w:t>
      </w:r>
      <w:r w:rsidR="002B563F">
        <w:rPr>
          <w:rFonts w:asciiTheme="majorHAnsi" w:hAnsiTheme="majorHAnsi" w:cs="Times New Roman"/>
          <w:sz w:val="20"/>
          <w:szCs w:val="20"/>
          <w:lang w:val="fr-FR"/>
        </w:rPr>
        <w:t xml:space="preserve"> y procéder</w:t>
      </w:r>
      <w:r>
        <w:rPr>
          <w:rFonts w:asciiTheme="majorHAnsi" w:hAnsiTheme="majorHAnsi" w:cs="Times New Roman"/>
          <w:sz w:val="20"/>
          <w:szCs w:val="20"/>
          <w:lang w:val="fr-FR"/>
        </w:rPr>
        <w:t>a</w:t>
      </w:r>
      <w:r w:rsidR="002B563F">
        <w:rPr>
          <w:rFonts w:asciiTheme="majorHAnsi" w:hAnsiTheme="majorHAnsi" w:cs="Times New Roman"/>
          <w:sz w:val="20"/>
          <w:szCs w:val="20"/>
          <w:lang w:val="fr-FR"/>
        </w:rPr>
        <w:t xml:space="preserve"> seulement sur demande formelle d'information. En outre,</w:t>
      </w:r>
      <w:r>
        <w:rPr>
          <w:rFonts w:asciiTheme="majorHAnsi" w:hAnsiTheme="majorHAnsi" w:cs="Times New Roman"/>
          <w:sz w:val="20"/>
          <w:szCs w:val="20"/>
          <w:lang w:val="fr-FR"/>
        </w:rPr>
        <w:t xml:space="preserve"> la C</w:t>
      </w:r>
      <w:r w:rsidR="0086763B">
        <w:rPr>
          <w:rFonts w:asciiTheme="majorHAnsi" w:hAnsiTheme="majorHAnsi" w:cs="Times New Roman"/>
          <w:sz w:val="20"/>
          <w:szCs w:val="20"/>
          <w:lang w:val="fr-FR"/>
        </w:rPr>
        <w:t>ommission peut choisir de</w:t>
      </w:r>
      <w:r w:rsidR="002B563F">
        <w:rPr>
          <w:rFonts w:asciiTheme="majorHAnsi" w:hAnsiTheme="majorHAnsi" w:cs="Times New Roman"/>
          <w:sz w:val="20"/>
          <w:szCs w:val="20"/>
          <w:lang w:val="fr-FR"/>
        </w:rPr>
        <w:t xml:space="preserve"> publier</w:t>
      </w:r>
      <w:r>
        <w:rPr>
          <w:rFonts w:asciiTheme="majorHAnsi" w:hAnsiTheme="majorHAnsi" w:cs="Times New Roman"/>
          <w:sz w:val="20"/>
          <w:szCs w:val="20"/>
          <w:lang w:val="fr-FR"/>
        </w:rPr>
        <w:t xml:space="preserve"> uniquement </w:t>
      </w:r>
      <w:r w:rsidR="002B563F">
        <w:rPr>
          <w:rFonts w:asciiTheme="majorHAnsi" w:hAnsiTheme="majorHAnsi" w:cs="Times New Roman"/>
          <w:sz w:val="20"/>
          <w:szCs w:val="20"/>
          <w:lang w:val="fr-FR"/>
        </w:rPr>
        <w:t xml:space="preserve">des rapports censurés. Toutefois, aussi bien les organisations de la société civile, par exemple </w:t>
      </w:r>
      <w:r w:rsidRPr="009846C9">
        <w:rPr>
          <w:rFonts w:asciiTheme="majorHAnsi" w:hAnsiTheme="majorHAnsi" w:cs="Times New Roman"/>
          <w:sz w:val="20"/>
          <w:szCs w:val="20"/>
          <w:lang w:val="fr-FR"/>
        </w:rPr>
        <w:t>TransparentSea</w:t>
      </w:r>
      <w:r w:rsidR="002B563F">
        <w:rPr>
          <w:rFonts w:asciiTheme="majorHAnsi" w:hAnsiTheme="majorHAnsi" w:cs="Times New Roman"/>
          <w:sz w:val="20"/>
          <w:szCs w:val="20"/>
          <w:lang w:val="fr-FR"/>
        </w:rPr>
        <w:t xml:space="preserve"> et</w:t>
      </w:r>
      <w:r>
        <w:rPr>
          <w:rFonts w:asciiTheme="majorHAnsi" w:hAnsiTheme="majorHAnsi" w:cs="Times New Roman"/>
          <w:sz w:val="20"/>
          <w:szCs w:val="20"/>
          <w:lang w:val="fr-FR"/>
        </w:rPr>
        <w:t xml:space="preserve"> la</w:t>
      </w:r>
      <w:r w:rsidR="002B563F">
        <w:rPr>
          <w:rFonts w:asciiTheme="majorHAnsi" w:hAnsiTheme="majorHAnsi" w:cs="Times New Roman"/>
          <w:sz w:val="20"/>
          <w:szCs w:val="20"/>
          <w:lang w:val="fr-FR"/>
        </w:rPr>
        <w:t xml:space="preserve"> CAP</w:t>
      </w:r>
      <w:r>
        <w:rPr>
          <w:rFonts w:asciiTheme="majorHAnsi" w:hAnsiTheme="majorHAnsi" w:cs="Times New Roman"/>
          <w:sz w:val="20"/>
          <w:szCs w:val="20"/>
          <w:lang w:val="fr-FR"/>
        </w:rPr>
        <w:t xml:space="preserve">E, </w:t>
      </w:r>
      <w:r w:rsidR="0086763B">
        <w:rPr>
          <w:rFonts w:asciiTheme="majorHAnsi" w:hAnsiTheme="majorHAnsi" w:cs="Times New Roman"/>
          <w:sz w:val="20"/>
          <w:szCs w:val="20"/>
          <w:lang w:val="fr-FR"/>
        </w:rPr>
        <w:t>que</w:t>
      </w:r>
      <w:r w:rsidR="002B563F">
        <w:rPr>
          <w:rFonts w:asciiTheme="majorHAnsi" w:hAnsiTheme="majorHAnsi" w:cs="Times New Roman"/>
          <w:sz w:val="20"/>
          <w:szCs w:val="20"/>
          <w:lang w:val="fr-FR"/>
        </w:rPr>
        <w:t xml:space="preserve"> </w:t>
      </w:r>
      <w:r>
        <w:rPr>
          <w:rFonts w:asciiTheme="majorHAnsi" w:hAnsiTheme="majorHAnsi" w:cs="Times New Roman"/>
          <w:sz w:val="20"/>
          <w:szCs w:val="20"/>
          <w:lang w:val="fr-FR"/>
        </w:rPr>
        <w:t>les organes de l’</w:t>
      </w:r>
      <w:r w:rsidR="002B563F">
        <w:rPr>
          <w:rFonts w:asciiTheme="majorHAnsi" w:hAnsiTheme="majorHAnsi" w:cs="Times New Roman"/>
          <w:sz w:val="20"/>
          <w:szCs w:val="20"/>
          <w:lang w:val="fr-FR"/>
        </w:rPr>
        <w:t xml:space="preserve">UE </w:t>
      </w:r>
      <w:r w:rsidR="0086763B">
        <w:rPr>
          <w:rFonts w:asciiTheme="majorHAnsi" w:hAnsiTheme="majorHAnsi" w:cs="Times New Roman"/>
          <w:sz w:val="20"/>
          <w:szCs w:val="20"/>
          <w:lang w:val="fr-FR"/>
        </w:rPr>
        <w:t xml:space="preserve">et </w:t>
      </w:r>
      <w:r>
        <w:rPr>
          <w:rFonts w:asciiTheme="majorHAnsi" w:hAnsiTheme="majorHAnsi" w:cs="Times New Roman"/>
          <w:sz w:val="20"/>
          <w:szCs w:val="20"/>
          <w:lang w:val="fr-FR"/>
        </w:rPr>
        <w:t>des</w:t>
      </w:r>
      <w:r w:rsidR="002B563F">
        <w:rPr>
          <w:rFonts w:asciiTheme="majorHAnsi" w:hAnsiTheme="majorHAnsi" w:cs="Times New Roman"/>
          <w:sz w:val="20"/>
          <w:szCs w:val="20"/>
          <w:lang w:val="fr-FR"/>
        </w:rPr>
        <w:t xml:space="preserve"> ACP (</w:t>
      </w:r>
      <w:r>
        <w:rPr>
          <w:rFonts w:asciiTheme="majorHAnsi" w:hAnsiTheme="majorHAnsi" w:cs="Times New Roman"/>
          <w:sz w:val="20"/>
          <w:szCs w:val="20"/>
          <w:lang w:val="fr-FR"/>
        </w:rPr>
        <w:t>C</w:t>
      </w:r>
      <w:r w:rsidR="002B563F">
        <w:rPr>
          <w:rFonts w:asciiTheme="majorHAnsi" w:hAnsiTheme="majorHAnsi" w:cs="Times New Roman"/>
          <w:sz w:val="20"/>
          <w:szCs w:val="20"/>
          <w:lang w:val="fr-FR"/>
        </w:rPr>
        <w:t xml:space="preserve">onseil </w:t>
      </w:r>
      <w:r>
        <w:rPr>
          <w:rFonts w:asciiTheme="majorHAnsi" w:hAnsiTheme="majorHAnsi" w:cs="Times New Roman"/>
          <w:sz w:val="20"/>
          <w:szCs w:val="20"/>
          <w:lang w:val="fr-FR"/>
        </w:rPr>
        <w:t>des ministres de la pêche de l’UE</w:t>
      </w:r>
      <w:r w:rsidR="002B563F">
        <w:rPr>
          <w:rFonts w:asciiTheme="majorHAnsi" w:hAnsiTheme="majorHAnsi" w:cs="Times New Roman"/>
          <w:sz w:val="20"/>
          <w:szCs w:val="20"/>
          <w:lang w:val="fr-FR"/>
        </w:rPr>
        <w:t>,</w:t>
      </w:r>
      <w:r>
        <w:rPr>
          <w:rFonts w:asciiTheme="majorHAnsi" w:hAnsiTheme="majorHAnsi" w:cs="Times New Roman"/>
          <w:sz w:val="20"/>
          <w:szCs w:val="20"/>
          <w:lang w:val="fr-FR"/>
        </w:rPr>
        <w:t xml:space="preserve"> C</w:t>
      </w:r>
      <w:r w:rsidR="002B563F">
        <w:rPr>
          <w:rFonts w:asciiTheme="majorHAnsi" w:hAnsiTheme="majorHAnsi" w:cs="Times New Roman"/>
          <w:sz w:val="20"/>
          <w:szCs w:val="20"/>
          <w:lang w:val="fr-FR"/>
        </w:rPr>
        <w:t>ons</w:t>
      </w:r>
      <w:r>
        <w:rPr>
          <w:rFonts w:asciiTheme="majorHAnsi" w:hAnsiTheme="majorHAnsi" w:cs="Times New Roman"/>
          <w:sz w:val="20"/>
          <w:szCs w:val="20"/>
          <w:lang w:val="fr-FR"/>
        </w:rPr>
        <w:t>eil économique et social de  l’UE</w:t>
      </w:r>
      <w:r w:rsidR="002B563F">
        <w:rPr>
          <w:rFonts w:asciiTheme="majorHAnsi" w:hAnsiTheme="majorHAnsi" w:cs="Times New Roman"/>
          <w:sz w:val="20"/>
          <w:szCs w:val="20"/>
          <w:lang w:val="fr-FR"/>
        </w:rPr>
        <w:t>, Parlement européen et</w:t>
      </w:r>
      <w:r>
        <w:rPr>
          <w:rFonts w:asciiTheme="majorHAnsi" w:hAnsiTheme="majorHAnsi" w:cs="Times New Roman"/>
          <w:sz w:val="20"/>
          <w:szCs w:val="20"/>
          <w:lang w:val="fr-FR"/>
        </w:rPr>
        <w:t xml:space="preserve"> A</w:t>
      </w:r>
      <w:r w:rsidR="002B563F">
        <w:rPr>
          <w:rFonts w:asciiTheme="majorHAnsi" w:hAnsiTheme="majorHAnsi" w:cs="Times New Roman"/>
          <w:sz w:val="20"/>
          <w:szCs w:val="20"/>
          <w:lang w:val="fr-FR"/>
        </w:rPr>
        <w:t>ssemblé</w:t>
      </w:r>
      <w:r>
        <w:rPr>
          <w:rFonts w:asciiTheme="majorHAnsi" w:hAnsiTheme="majorHAnsi" w:cs="Times New Roman"/>
          <w:sz w:val="20"/>
          <w:szCs w:val="20"/>
          <w:lang w:val="fr-FR"/>
        </w:rPr>
        <w:t>e parlementaire paritaire ACP-</w:t>
      </w:r>
      <w:r w:rsidR="002B563F">
        <w:rPr>
          <w:rFonts w:asciiTheme="majorHAnsi" w:hAnsiTheme="majorHAnsi" w:cs="Times New Roman"/>
          <w:sz w:val="20"/>
          <w:szCs w:val="20"/>
          <w:lang w:val="fr-FR"/>
        </w:rPr>
        <w:t>UE) appelle</w:t>
      </w:r>
      <w:r w:rsidR="0086763B">
        <w:rPr>
          <w:rFonts w:asciiTheme="majorHAnsi" w:hAnsiTheme="majorHAnsi" w:cs="Times New Roman"/>
          <w:sz w:val="20"/>
          <w:szCs w:val="20"/>
          <w:lang w:val="fr-FR"/>
        </w:rPr>
        <w:t>nt</w:t>
      </w:r>
      <w:r w:rsidR="002B563F">
        <w:rPr>
          <w:rFonts w:asciiTheme="majorHAnsi" w:hAnsiTheme="majorHAnsi" w:cs="Times New Roman"/>
          <w:sz w:val="20"/>
          <w:szCs w:val="20"/>
          <w:lang w:val="fr-FR"/>
        </w:rPr>
        <w:t xml:space="preserve"> à la publication de ces documents.</w:t>
      </w:r>
    </w:p>
    <w:p w:rsidR="008E561D" w:rsidRPr="002B563F" w:rsidRDefault="008E561D" w:rsidP="008E561D">
      <w:pPr>
        <w:jc w:val="both"/>
        <w:rPr>
          <w:rFonts w:asciiTheme="majorHAnsi" w:hAnsiTheme="majorHAnsi" w:cs="Times New Roman"/>
          <w:sz w:val="20"/>
          <w:szCs w:val="20"/>
          <w:lang w:val="fr-FR"/>
        </w:rPr>
      </w:pPr>
    </w:p>
    <w:p w:rsidR="008E561D" w:rsidRPr="002B563F" w:rsidRDefault="008E561D" w:rsidP="008E561D">
      <w:pPr>
        <w:rPr>
          <w:rFonts w:asciiTheme="majorHAnsi" w:hAnsiTheme="majorHAnsi" w:cs="Times New Roman"/>
          <w:b/>
          <w:bCs/>
          <w:caps/>
          <w:sz w:val="20"/>
          <w:szCs w:val="20"/>
          <w:lang w:val="fr-FR"/>
        </w:rPr>
      </w:pPr>
    </w:p>
    <w:p w:rsidR="008E561D" w:rsidRPr="00F92097" w:rsidRDefault="009846C9" w:rsidP="008E561D">
      <w:pPr>
        <w:jc w:val="both"/>
        <w:rPr>
          <w:rFonts w:asciiTheme="majorHAnsi" w:hAnsiTheme="majorHAnsi" w:cs="Times New Roman"/>
          <w:b/>
          <w:bCs/>
          <w:caps/>
          <w:sz w:val="20"/>
          <w:szCs w:val="20"/>
          <w:lang w:val="fr-FR"/>
        </w:rPr>
      </w:pPr>
      <w:r w:rsidRPr="00F92097">
        <w:rPr>
          <w:rFonts w:asciiTheme="majorHAnsi" w:hAnsiTheme="majorHAnsi" w:cs="Times New Roman"/>
          <w:b/>
          <w:bCs/>
          <w:caps/>
          <w:sz w:val="20"/>
          <w:szCs w:val="20"/>
          <w:lang w:val="fr-FR"/>
        </w:rPr>
        <w:t xml:space="preserve">que revelent les rapports d’EVALUATION </w:t>
      </w:r>
      <w:r w:rsidR="008E561D" w:rsidRPr="00F92097">
        <w:rPr>
          <w:rFonts w:asciiTheme="majorHAnsi" w:hAnsiTheme="majorHAnsi" w:cs="Times New Roman"/>
          <w:b/>
          <w:bCs/>
          <w:caps/>
          <w:sz w:val="20"/>
          <w:szCs w:val="20"/>
          <w:lang w:val="fr-FR"/>
        </w:rPr>
        <w:t xml:space="preserve">? </w:t>
      </w:r>
    </w:p>
    <w:p w:rsidR="008E561D" w:rsidRPr="00F92097" w:rsidRDefault="008E561D" w:rsidP="008E561D">
      <w:pPr>
        <w:jc w:val="both"/>
        <w:rPr>
          <w:rFonts w:asciiTheme="majorHAnsi" w:hAnsiTheme="majorHAnsi" w:cs="Times New Roman"/>
          <w:sz w:val="20"/>
          <w:szCs w:val="20"/>
          <w:lang w:val="fr-FR"/>
        </w:rPr>
      </w:pPr>
    </w:p>
    <w:p w:rsidR="008E561D" w:rsidRPr="00F92097" w:rsidRDefault="00F92097" w:rsidP="008E561D">
      <w:pPr>
        <w:jc w:val="both"/>
        <w:rPr>
          <w:rFonts w:asciiTheme="majorHAnsi" w:hAnsiTheme="majorHAnsi" w:cs="Times New Roman"/>
          <w:sz w:val="20"/>
          <w:szCs w:val="20"/>
          <w:lang w:val="fr-FR"/>
        </w:rPr>
      </w:pPr>
      <w:r>
        <w:rPr>
          <w:rFonts w:asciiTheme="majorHAnsi" w:hAnsiTheme="majorHAnsi" w:cs="Times New Roman"/>
          <w:sz w:val="20"/>
          <w:szCs w:val="20"/>
          <w:lang w:val="fr-FR"/>
        </w:rPr>
        <w:t xml:space="preserve">Les rapports d'évaluation publiés par la CE </w:t>
      </w:r>
      <w:r w:rsidRPr="00F92097">
        <w:rPr>
          <w:rFonts w:asciiTheme="majorHAnsi" w:hAnsiTheme="majorHAnsi" w:cs="Times New Roman"/>
          <w:sz w:val="20"/>
          <w:szCs w:val="20"/>
          <w:lang w:val="fr-FR"/>
        </w:rPr>
        <w:t>constituent des documents de fond</w:t>
      </w:r>
      <w:r>
        <w:rPr>
          <w:rFonts w:asciiTheme="majorHAnsi" w:hAnsiTheme="majorHAnsi" w:cs="Times New Roman"/>
          <w:sz w:val="20"/>
          <w:szCs w:val="20"/>
          <w:lang w:val="fr-FR"/>
        </w:rPr>
        <w:t xml:space="preserve"> présentant</w:t>
      </w:r>
      <w:r w:rsidRPr="00F92097">
        <w:rPr>
          <w:rFonts w:asciiTheme="majorHAnsi" w:hAnsiTheme="majorHAnsi" w:cs="Times New Roman"/>
          <w:sz w:val="20"/>
          <w:szCs w:val="20"/>
          <w:lang w:val="fr-FR"/>
        </w:rPr>
        <w:t xml:space="preserve"> une analyse de la façon dont les accords de pêche ont été mis en œuvre, et contiennent des conseils à </w:t>
      </w:r>
      <w:r>
        <w:rPr>
          <w:rFonts w:asciiTheme="majorHAnsi" w:hAnsiTheme="majorHAnsi" w:cs="Times New Roman"/>
          <w:sz w:val="20"/>
          <w:szCs w:val="20"/>
          <w:lang w:val="fr-FR"/>
        </w:rPr>
        <w:t>l'intention de la C</w:t>
      </w:r>
      <w:r w:rsidRPr="00F92097">
        <w:rPr>
          <w:rFonts w:asciiTheme="majorHAnsi" w:hAnsiTheme="majorHAnsi" w:cs="Times New Roman"/>
          <w:sz w:val="20"/>
          <w:szCs w:val="20"/>
          <w:lang w:val="fr-FR"/>
        </w:rPr>
        <w:t xml:space="preserve">ommission au sujet de la négociation de nouveaux accords. Sur la base d'une revue de </w:t>
      </w:r>
      <w:r>
        <w:rPr>
          <w:rFonts w:asciiTheme="majorHAnsi" w:hAnsiTheme="majorHAnsi" w:cs="Times New Roman"/>
          <w:sz w:val="20"/>
          <w:szCs w:val="20"/>
          <w:lang w:val="fr-FR"/>
        </w:rPr>
        <w:t>ces documents, nous pouvons</w:t>
      </w:r>
      <w:r w:rsidRPr="00F92097">
        <w:rPr>
          <w:rFonts w:asciiTheme="majorHAnsi" w:hAnsiTheme="majorHAnsi" w:cs="Times New Roman"/>
          <w:sz w:val="20"/>
          <w:szCs w:val="20"/>
          <w:lang w:val="fr-FR"/>
        </w:rPr>
        <w:t xml:space="preserve"> mettr</w:t>
      </w:r>
      <w:r>
        <w:rPr>
          <w:rFonts w:asciiTheme="majorHAnsi" w:hAnsiTheme="majorHAnsi" w:cs="Times New Roman"/>
          <w:sz w:val="20"/>
          <w:szCs w:val="20"/>
          <w:lang w:val="fr-FR"/>
        </w:rPr>
        <w:t xml:space="preserve">e en </w:t>
      </w:r>
      <w:r w:rsidRPr="00F92097">
        <w:rPr>
          <w:rFonts w:asciiTheme="majorHAnsi" w:hAnsiTheme="majorHAnsi" w:cs="Times New Roman"/>
          <w:sz w:val="20"/>
          <w:szCs w:val="20"/>
          <w:lang w:val="fr-FR"/>
        </w:rPr>
        <w:t>exergue</w:t>
      </w:r>
      <w:r>
        <w:rPr>
          <w:rFonts w:asciiTheme="majorHAnsi" w:hAnsiTheme="majorHAnsi" w:cs="Times New Roman"/>
          <w:sz w:val="20"/>
          <w:szCs w:val="20"/>
          <w:lang w:val="fr-FR"/>
        </w:rPr>
        <w:t xml:space="preserve"> certaines observations au sujet des informations qu'ils contiennent et leur valeur pour l'approfondissement du débat public sur l'effectivité et la gestion des accords de pêche.</w:t>
      </w:r>
    </w:p>
    <w:p w:rsidR="008E561D" w:rsidRPr="00F92097" w:rsidRDefault="008E561D" w:rsidP="008E561D">
      <w:pPr>
        <w:jc w:val="both"/>
        <w:rPr>
          <w:rFonts w:asciiTheme="majorHAnsi" w:hAnsiTheme="majorHAnsi" w:cs="Times New Roman"/>
          <w:sz w:val="20"/>
          <w:szCs w:val="20"/>
          <w:lang w:val="fr-FR"/>
        </w:rPr>
      </w:pPr>
    </w:p>
    <w:p w:rsidR="008E561D" w:rsidRPr="00216D0B" w:rsidRDefault="00216D0B" w:rsidP="008E561D">
      <w:pPr>
        <w:pStyle w:val="ListParagraph"/>
        <w:numPr>
          <w:ilvl w:val="0"/>
          <w:numId w:val="1"/>
        </w:numPr>
        <w:jc w:val="both"/>
        <w:rPr>
          <w:rFonts w:asciiTheme="majorHAnsi" w:hAnsiTheme="majorHAnsi" w:cs="Times New Roman"/>
          <w:sz w:val="20"/>
          <w:szCs w:val="20"/>
          <w:lang w:val="fr-FR"/>
        </w:rPr>
      </w:pPr>
      <w:r w:rsidRPr="00216D0B">
        <w:rPr>
          <w:rFonts w:asciiTheme="majorHAnsi" w:hAnsiTheme="majorHAnsi" w:cs="Times New Roman"/>
          <w:sz w:val="20"/>
          <w:szCs w:val="20"/>
          <w:lang w:val="fr-FR"/>
        </w:rPr>
        <w:t>Les rapports d'évaluation présente</w:t>
      </w:r>
      <w:r>
        <w:rPr>
          <w:rFonts w:asciiTheme="majorHAnsi" w:hAnsiTheme="majorHAnsi" w:cs="Times New Roman"/>
          <w:sz w:val="20"/>
          <w:szCs w:val="20"/>
          <w:lang w:val="fr-FR"/>
        </w:rPr>
        <w:t>nt</w:t>
      </w:r>
      <w:r w:rsidRPr="00216D0B">
        <w:rPr>
          <w:rFonts w:asciiTheme="majorHAnsi" w:hAnsiTheme="majorHAnsi" w:cs="Times New Roman"/>
          <w:sz w:val="20"/>
          <w:szCs w:val="20"/>
          <w:lang w:val="fr-FR"/>
        </w:rPr>
        <w:t xml:space="preserve"> une analyse importante de la situation des stocks halieutiques visés par les flottes européennes opérant dans le cadre</w:t>
      </w:r>
      <w:r>
        <w:rPr>
          <w:rFonts w:asciiTheme="majorHAnsi" w:hAnsiTheme="majorHAnsi" w:cs="Times New Roman"/>
          <w:sz w:val="20"/>
          <w:szCs w:val="20"/>
          <w:lang w:val="fr-FR"/>
        </w:rPr>
        <w:t xml:space="preserve"> des accords d'accès. Toutefois, elles confirment l'absence, dans de nombreux pays, d'informations fiables au sujet des activités de p</w:t>
      </w:r>
      <w:r w:rsidR="0086763B">
        <w:rPr>
          <w:rFonts w:asciiTheme="majorHAnsi" w:hAnsiTheme="majorHAnsi" w:cs="Times New Roman"/>
          <w:sz w:val="20"/>
          <w:szCs w:val="20"/>
          <w:lang w:val="fr-FR"/>
        </w:rPr>
        <w:t>êche du secteur artisanal ou d’</w:t>
      </w:r>
      <w:r>
        <w:rPr>
          <w:rFonts w:asciiTheme="majorHAnsi" w:hAnsiTheme="majorHAnsi" w:cs="Times New Roman"/>
          <w:sz w:val="20"/>
          <w:szCs w:val="20"/>
          <w:lang w:val="fr-FR"/>
        </w:rPr>
        <w:t xml:space="preserve">autres flottes de pêche lointaine, ainsi que de données précises sur les prises effectives faites par les navires de l'UE. Par conséquent, l'Union n'est pas </w:t>
      </w:r>
      <w:r w:rsidR="006B6A02">
        <w:rPr>
          <w:rFonts w:asciiTheme="majorHAnsi" w:hAnsiTheme="majorHAnsi" w:cs="Times New Roman"/>
          <w:sz w:val="20"/>
          <w:szCs w:val="20"/>
          <w:lang w:val="fr-FR"/>
        </w:rPr>
        <w:t>en mesure</w:t>
      </w:r>
      <w:r>
        <w:rPr>
          <w:rFonts w:asciiTheme="majorHAnsi" w:hAnsiTheme="majorHAnsi" w:cs="Times New Roman"/>
          <w:sz w:val="20"/>
          <w:szCs w:val="20"/>
          <w:lang w:val="fr-FR"/>
        </w:rPr>
        <w:t xml:space="preserve"> de faire en sorte que s</w:t>
      </w:r>
      <w:r w:rsidR="001169EC">
        <w:rPr>
          <w:rFonts w:asciiTheme="majorHAnsi" w:hAnsiTheme="majorHAnsi" w:cs="Times New Roman"/>
          <w:sz w:val="20"/>
          <w:szCs w:val="20"/>
          <w:lang w:val="fr-FR"/>
        </w:rPr>
        <w:t xml:space="preserve">es navires accèdent uniquement </w:t>
      </w:r>
      <w:r>
        <w:rPr>
          <w:rFonts w:asciiTheme="majorHAnsi" w:hAnsiTheme="majorHAnsi" w:cs="Times New Roman"/>
          <w:sz w:val="20"/>
          <w:szCs w:val="20"/>
          <w:lang w:val="fr-FR"/>
        </w:rPr>
        <w:t>à (un</w:t>
      </w:r>
      <w:r w:rsidR="001169EC">
        <w:rPr>
          <w:rFonts w:asciiTheme="majorHAnsi" w:hAnsiTheme="majorHAnsi" w:cs="Times New Roman"/>
          <w:sz w:val="20"/>
          <w:szCs w:val="20"/>
          <w:lang w:val="fr-FR"/>
        </w:rPr>
        <w:t>e</w:t>
      </w:r>
      <w:r>
        <w:rPr>
          <w:rFonts w:asciiTheme="majorHAnsi" w:hAnsiTheme="majorHAnsi" w:cs="Times New Roman"/>
          <w:sz w:val="20"/>
          <w:szCs w:val="20"/>
          <w:lang w:val="fr-FR"/>
        </w:rPr>
        <w:t xml:space="preserve"> partie de) l'excédent de ressources halieutiques.</w:t>
      </w:r>
    </w:p>
    <w:p w:rsidR="008E561D" w:rsidRPr="00216D0B" w:rsidRDefault="008E561D" w:rsidP="008E561D">
      <w:pPr>
        <w:jc w:val="both"/>
        <w:rPr>
          <w:rFonts w:asciiTheme="majorHAnsi" w:hAnsiTheme="majorHAnsi" w:cs="Times New Roman"/>
          <w:sz w:val="20"/>
          <w:szCs w:val="20"/>
          <w:lang w:val="fr-FR"/>
        </w:rPr>
      </w:pPr>
    </w:p>
    <w:p w:rsidR="008E561D" w:rsidRPr="00216D0B" w:rsidRDefault="00216D0B" w:rsidP="008E561D">
      <w:pPr>
        <w:pStyle w:val="ListParagraph"/>
        <w:numPr>
          <w:ilvl w:val="0"/>
          <w:numId w:val="1"/>
        </w:numPr>
        <w:jc w:val="both"/>
        <w:rPr>
          <w:rFonts w:asciiTheme="majorHAnsi" w:hAnsiTheme="majorHAnsi" w:cs="Times New Roman"/>
          <w:sz w:val="20"/>
          <w:szCs w:val="20"/>
          <w:lang w:val="fr-FR"/>
        </w:rPr>
      </w:pPr>
      <w:r w:rsidRPr="00216D0B">
        <w:rPr>
          <w:rFonts w:asciiTheme="majorHAnsi" w:hAnsiTheme="majorHAnsi" w:cs="Times New Roman"/>
          <w:sz w:val="20"/>
          <w:szCs w:val="20"/>
          <w:lang w:val="fr-FR"/>
        </w:rPr>
        <w:t>La majorité des rapports d'évaluation conclut que les accords de l</w:t>
      </w:r>
      <w:r w:rsidR="001169EC">
        <w:rPr>
          <w:rFonts w:asciiTheme="majorHAnsi" w:hAnsiTheme="majorHAnsi" w:cs="Times New Roman"/>
          <w:sz w:val="20"/>
          <w:szCs w:val="20"/>
          <w:lang w:val="fr-FR"/>
        </w:rPr>
        <w:t>’UE</w:t>
      </w:r>
      <w:r>
        <w:rPr>
          <w:rFonts w:asciiTheme="majorHAnsi" w:hAnsiTheme="majorHAnsi" w:cs="Times New Roman"/>
          <w:sz w:val="20"/>
          <w:szCs w:val="20"/>
          <w:lang w:val="fr-FR"/>
        </w:rPr>
        <w:t xml:space="preserve"> promeuv</w:t>
      </w:r>
      <w:r w:rsidR="001169EC">
        <w:rPr>
          <w:rFonts w:asciiTheme="majorHAnsi" w:hAnsiTheme="majorHAnsi" w:cs="Times New Roman"/>
          <w:sz w:val="20"/>
          <w:szCs w:val="20"/>
          <w:lang w:val="fr-FR"/>
        </w:rPr>
        <w:t>ent la pêche durable dans les eaux</w:t>
      </w:r>
      <w:r>
        <w:rPr>
          <w:rFonts w:asciiTheme="majorHAnsi" w:hAnsiTheme="majorHAnsi" w:cs="Times New Roman"/>
          <w:sz w:val="20"/>
          <w:szCs w:val="20"/>
          <w:lang w:val="fr-FR"/>
        </w:rPr>
        <w:t xml:space="preserve"> des pays tiers. Toutefois, plusieurs rapports présentent en détail des problèmes actuels de surpêche et les impacts négatifs des accords d'accès de l'Union sur les écosystèmes marins, par exemple les prises accessoires des senneurs. Dans les acc</w:t>
      </w:r>
      <w:r w:rsidR="00A72752">
        <w:rPr>
          <w:rFonts w:asciiTheme="majorHAnsi" w:hAnsiTheme="majorHAnsi" w:cs="Times New Roman"/>
          <w:sz w:val="20"/>
          <w:szCs w:val="20"/>
          <w:lang w:val="fr-FR"/>
        </w:rPr>
        <w:t>ords mixtes, il existe de profondes</w:t>
      </w:r>
      <w:r>
        <w:rPr>
          <w:rFonts w:asciiTheme="majorHAnsi" w:hAnsiTheme="majorHAnsi" w:cs="Times New Roman"/>
          <w:sz w:val="20"/>
          <w:szCs w:val="20"/>
          <w:lang w:val="fr-FR"/>
        </w:rPr>
        <w:t xml:space="preserve"> inquiétudes au sujet de la surpêche et du préjudice écologique occasionné par les chalutiers ciblant les crevettes, </w:t>
      </w:r>
      <w:r w:rsidR="00F56E2E">
        <w:rPr>
          <w:rFonts w:asciiTheme="majorHAnsi" w:hAnsiTheme="majorHAnsi" w:cs="Times New Roman"/>
          <w:sz w:val="20"/>
          <w:szCs w:val="20"/>
          <w:lang w:val="fr-FR"/>
        </w:rPr>
        <w:t>le</w:t>
      </w:r>
      <w:r>
        <w:rPr>
          <w:rFonts w:asciiTheme="majorHAnsi" w:hAnsiTheme="majorHAnsi" w:cs="Times New Roman"/>
          <w:sz w:val="20"/>
          <w:szCs w:val="20"/>
          <w:lang w:val="fr-FR"/>
        </w:rPr>
        <w:t xml:space="preserve"> poulpe et les espèces démersales.</w:t>
      </w:r>
    </w:p>
    <w:p w:rsidR="008E561D" w:rsidRPr="006274A4" w:rsidRDefault="006274A4" w:rsidP="008E561D">
      <w:pPr>
        <w:pStyle w:val="ListParagraph"/>
        <w:numPr>
          <w:ilvl w:val="0"/>
          <w:numId w:val="1"/>
        </w:numPr>
        <w:jc w:val="both"/>
        <w:rPr>
          <w:rFonts w:asciiTheme="majorHAnsi" w:hAnsiTheme="majorHAnsi" w:cs="Times New Roman"/>
          <w:sz w:val="20"/>
          <w:szCs w:val="20"/>
          <w:lang w:val="fr-FR"/>
        </w:rPr>
      </w:pPr>
      <w:r>
        <w:rPr>
          <w:rFonts w:asciiTheme="majorHAnsi" w:hAnsiTheme="majorHAnsi" w:cs="Times New Roman"/>
          <w:sz w:val="20"/>
          <w:szCs w:val="20"/>
          <w:lang w:val="fr-FR"/>
        </w:rPr>
        <w:t>Bon</w:t>
      </w:r>
      <w:r w:rsidRPr="006274A4">
        <w:rPr>
          <w:rFonts w:asciiTheme="majorHAnsi" w:hAnsiTheme="majorHAnsi" w:cs="Times New Roman"/>
          <w:sz w:val="20"/>
          <w:szCs w:val="20"/>
          <w:lang w:val="fr-FR"/>
        </w:rPr>
        <w:t xml:space="preserve"> nombre de ces rapports révèle</w:t>
      </w:r>
      <w:r>
        <w:rPr>
          <w:rFonts w:asciiTheme="majorHAnsi" w:hAnsiTheme="majorHAnsi" w:cs="Times New Roman"/>
          <w:sz w:val="20"/>
          <w:szCs w:val="20"/>
          <w:lang w:val="fr-FR"/>
        </w:rPr>
        <w:t>nt que</w:t>
      </w:r>
      <w:r w:rsidRPr="006274A4">
        <w:rPr>
          <w:rFonts w:asciiTheme="majorHAnsi" w:hAnsiTheme="majorHAnsi" w:cs="Times New Roman"/>
          <w:sz w:val="20"/>
          <w:szCs w:val="20"/>
          <w:lang w:val="fr-FR"/>
        </w:rPr>
        <w:t xml:space="preserve"> les navires</w:t>
      </w:r>
      <w:r>
        <w:rPr>
          <w:rFonts w:asciiTheme="majorHAnsi" w:hAnsiTheme="majorHAnsi" w:cs="Times New Roman"/>
          <w:sz w:val="20"/>
          <w:szCs w:val="20"/>
          <w:lang w:val="fr-FR"/>
        </w:rPr>
        <w:t xml:space="preserve"> de pêche de l'UE </w:t>
      </w:r>
      <w:r w:rsidR="00C24774">
        <w:rPr>
          <w:rFonts w:asciiTheme="majorHAnsi" w:hAnsiTheme="majorHAnsi" w:cs="Times New Roman"/>
          <w:sz w:val="20"/>
          <w:szCs w:val="20"/>
          <w:lang w:val="fr-FR"/>
        </w:rPr>
        <w:t xml:space="preserve">ne </w:t>
      </w:r>
      <w:r>
        <w:rPr>
          <w:rFonts w:asciiTheme="majorHAnsi" w:hAnsiTheme="majorHAnsi" w:cs="Times New Roman"/>
          <w:sz w:val="20"/>
          <w:szCs w:val="20"/>
          <w:lang w:val="fr-FR"/>
        </w:rPr>
        <w:t>signalent</w:t>
      </w:r>
      <w:r w:rsidR="00C24774">
        <w:rPr>
          <w:rFonts w:asciiTheme="majorHAnsi" w:hAnsiTheme="majorHAnsi" w:cs="Times New Roman"/>
          <w:sz w:val="20"/>
          <w:szCs w:val="20"/>
          <w:lang w:val="fr-FR"/>
        </w:rPr>
        <w:t xml:space="preserve"> pas</w:t>
      </w:r>
      <w:r>
        <w:rPr>
          <w:rFonts w:asciiTheme="majorHAnsi" w:hAnsiTheme="majorHAnsi" w:cs="Times New Roman"/>
          <w:sz w:val="20"/>
          <w:szCs w:val="20"/>
          <w:lang w:val="fr-FR"/>
        </w:rPr>
        <w:t xml:space="preserve"> leurs</w:t>
      </w:r>
      <w:r w:rsidR="00C24774">
        <w:rPr>
          <w:rFonts w:asciiTheme="majorHAnsi" w:hAnsiTheme="majorHAnsi" w:cs="Times New Roman"/>
          <w:sz w:val="20"/>
          <w:szCs w:val="20"/>
          <w:lang w:val="fr-FR"/>
        </w:rPr>
        <w:t xml:space="preserve"> activités de pêche, notamment d</w:t>
      </w:r>
      <w:r>
        <w:rPr>
          <w:rFonts w:asciiTheme="majorHAnsi" w:hAnsiTheme="majorHAnsi" w:cs="Times New Roman"/>
          <w:sz w:val="20"/>
          <w:szCs w:val="20"/>
          <w:lang w:val="fr-FR"/>
        </w:rPr>
        <w:t>es données précises sur les captures.</w:t>
      </w:r>
    </w:p>
    <w:p w:rsidR="008E561D" w:rsidRPr="00EC460C" w:rsidRDefault="00EC460C" w:rsidP="008E561D">
      <w:pPr>
        <w:pStyle w:val="ListParagraph"/>
        <w:numPr>
          <w:ilvl w:val="0"/>
          <w:numId w:val="1"/>
        </w:numPr>
        <w:jc w:val="both"/>
        <w:rPr>
          <w:rFonts w:asciiTheme="majorHAnsi" w:hAnsiTheme="majorHAnsi" w:cs="Times New Roman"/>
          <w:sz w:val="20"/>
          <w:szCs w:val="20"/>
          <w:lang w:val="fr-FR"/>
        </w:rPr>
      </w:pPr>
      <w:r>
        <w:rPr>
          <w:rFonts w:asciiTheme="majorHAnsi" w:hAnsiTheme="majorHAnsi" w:cs="Times New Roman"/>
          <w:sz w:val="20"/>
          <w:szCs w:val="20"/>
          <w:lang w:val="fr-FR"/>
        </w:rPr>
        <w:t>Les rapports soulignent que d</w:t>
      </w:r>
      <w:r w:rsidRPr="00EC460C">
        <w:rPr>
          <w:rFonts w:asciiTheme="majorHAnsi" w:hAnsiTheme="majorHAnsi" w:cs="Times New Roman"/>
          <w:sz w:val="20"/>
          <w:szCs w:val="20"/>
          <w:lang w:val="fr-FR"/>
        </w:rPr>
        <w:t>es quantités significatives de poissons de gr</w:t>
      </w:r>
      <w:r>
        <w:rPr>
          <w:rFonts w:asciiTheme="majorHAnsi" w:hAnsiTheme="majorHAnsi" w:cs="Times New Roman"/>
          <w:sz w:val="20"/>
          <w:szCs w:val="20"/>
          <w:lang w:val="fr-FR"/>
        </w:rPr>
        <w:t>ande valeur sont extraites par les navires de l'UE (généralement désigné</w:t>
      </w:r>
      <w:r w:rsidR="00280EFA">
        <w:rPr>
          <w:rFonts w:asciiTheme="majorHAnsi" w:hAnsiTheme="majorHAnsi" w:cs="Times New Roman"/>
          <w:sz w:val="20"/>
          <w:szCs w:val="20"/>
          <w:lang w:val="fr-FR"/>
        </w:rPr>
        <w:t>e</w:t>
      </w:r>
      <w:r>
        <w:rPr>
          <w:rFonts w:asciiTheme="majorHAnsi" w:hAnsiTheme="majorHAnsi" w:cs="Times New Roman"/>
          <w:sz w:val="20"/>
          <w:szCs w:val="20"/>
          <w:lang w:val="fr-FR"/>
        </w:rPr>
        <w:t>s prises accessoires), mais ne sont pas pris</w:t>
      </w:r>
      <w:r w:rsidR="00280EFA">
        <w:rPr>
          <w:rFonts w:asciiTheme="majorHAnsi" w:hAnsiTheme="majorHAnsi" w:cs="Times New Roman"/>
          <w:sz w:val="20"/>
          <w:szCs w:val="20"/>
          <w:lang w:val="fr-FR"/>
        </w:rPr>
        <w:t>es</w:t>
      </w:r>
      <w:r>
        <w:rPr>
          <w:rFonts w:asciiTheme="majorHAnsi" w:hAnsiTheme="majorHAnsi" w:cs="Times New Roman"/>
          <w:sz w:val="20"/>
          <w:szCs w:val="20"/>
          <w:lang w:val="fr-FR"/>
        </w:rPr>
        <w:t xml:space="preserve"> en compte dans la structure de paiement aux pays d'accueil. Ces captures incluent les requins extraits par les </w:t>
      </w:r>
      <w:r w:rsidR="00280EFA">
        <w:rPr>
          <w:rFonts w:asciiTheme="majorHAnsi" w:hAnsiTheme="majorHAnsi" w:cs="Times New Roman"/>
          <w:sz w:val="20"/>
          <w:szCs w:val="20"/>
          <w:lang w:val="fr-FR"/>
        </w:rPr>
        <w:t xml:space="preserve">palangrier </w:t>
      </w:r>
      <w:r>
        <w:rPr>
          <w:rFonts w:asciiTheme="majorHAnsi" w:hAnsiTheme="majorHAnsi" w:cs="Times New Roman"/>
          <w:sz w:val="20"/>
          <w:szCs w:val="20"/>
          <w:lang w:val="fr-FR"/>
        </w:rPr>
        <w:t>de l'Union et qui, malgré le fait qu'ils représente</w:t>
      </w:r>
      <w:r w:rsidR="00F0182D">
        <w:rPr>
          <w:rFonts w:asciiTheme="majorHAnsi" w:hAnsiTheme="majorHAnsi" w:cs="Times New Roman"/>
          <w:sz w:val="20"/>
          <w:szCs w:val="20"/>
          <w:lang w:val="fr-FR"/>
        </w:rPr>
        <w:t>nt</w:t>
      </w:r>
      <w:r>
        <w:rPr>
          <w:rFonts w:asciiTheme="majorHAnsi" w:hAnsiTheme="majorHAnsi" w:cs="Times New Roman"/>
          <w:sz w:val="20"/>
          <w:szCs w:val="20"/>
          <w:lang w:val="fr-FR"/>
        </w:rPr>
        <w:t xml:space="preserve"> 50 % des captures, ne sont guère comptabilisés dans c</w:t>
      </w:r>
      <w:r w:rsidR="00F0182D">
        <w:rPr>
          <w:rFonts w:asciiTheme="majorHAnsi" w:hAnsiTheme="majorHAnsi" w:cs="Times New Roman"/>
          <w:sz w:val="20"/>
          <w:szCs w:val="20"/>
          <w:lang w:val="fr-FR"/>
        </w:rPr>
        <w:t xml:space="preserve">es </w:t>
      </w:r>
      <w:r>
        <w:rPr>
          <w:rFonts w:asciiTheme="majorHAnsi" w:hAnsiTheme="majorHAnsi" w:cs="Times New Roman"/>
          <w:sz w:val="20"/>
          <w:szCs w:val="20"/>
          <w:lang w:val="fr-FR"/>
        </w:rPr>
        <w:t xml:space="preserve">accords. De même, dans </w:t>
      </w:r>
      <w:r w:rsidR="00280EFA">
        <w:rPr>
          <w:rFonts w:asciiTheme="majorHAnsi" w:hAnsiTheme="majorHAnsi" w:cs="Times New Roman"/>
          <w:sz w:val="20"/>
          <w:szCs w:val="20"/>
          <w:lang w:val="fr-FR"/>
        </w:rPr>
        <w:t>le cadre d</w:t>
      </w:r>
      <w:r>
        <w:rPr>
          <w:rFonts w:asciiTheme="majorHAnsi" w:hAnsiTheme="majorHAnsi" w:cs="Times New Roman"/>
          <w:sz w:val="20"/>
          <w:szCs w:val="20"/>
          <w:lang w:val="fr-FR"/>
        </w:rPr>
        <w:t xml:space="preserve">es accords mixtes, </w:t>
      </w:r>
      <w:r w:rsidR="00F9410E">
        <w:rPr>
          <w:rFonts w:asciiTheme="majorHAnsi" w:hAnsiTheme="majorHAnsi" w:cs="Times New Roman"/>
          <w:sz w:val="20"/>
          <w:szCs w:val="20"/>
          <w:lang w:val="fr-FR"/>
        </w:rPr>
        <w:t>d’</w:t>
      </w:r>
      <w:r>
        <w:rPr>
          <w:rFonts w:asciiTheme="majorHAnsi" w:hAnsiTheme="majorHAnsi" w:cs="Times New Roman"/>
          <w:sz w:val="20"/>
          <w:szCs w:val="20"/>
          <w:lang w:val="fr-FR"/>
        </w:rPr>
        <w:t>importants volumes</w:t>
      </w:r>
      <w:r w:rsidR="00F424A4">
        <w:rPr>
          <w:rFonts w:asciiTheme="majorHAnsi" w:hAnsiTheme="majorHAnsi" w:cs="Times New Roman"/>
          <w:sz w:val="20"/>
          <w:szCs w:val="20"/>
          <w:lang w:val="fr-FR"/>
        </w:rPr>
        <w:t xml:space="preserve"> d’espèces démersales de grande valeur sont extrait</w:t>
      </w:r>
      <w:r>
        <w:rPr>
          <w:rFonts w:asciiTheme="majorHAnsi" w:hAnsiTheme="majorHAnsi" w:cs="Times New Roman"/>
          <w:sz w:val="20"/>
          <w:szCs w:val="20"/>
          <w:lang w:val="fr-FR"/>
        </w:rPr>
        <w:t>s en tant que prises accessoires par les chalutiers crevett</w:t>
      </w:r>
      <w:r w:rsidR="00F424A4">
        <w:rPr>
          <w:rFonts w:asciiTheme="majorHAnsi" w:hAnsiTheme="majorHAnsi" w:cs="Times New Roman"/>
          <w:sz w:val="20"/>
          <w:szCs w:val="20"/>
          <w:lang w:val="fr-FR"/>
        </w:rPr>
        <w:t>i</w:t>
      </w:r>
      <w:r>
        <w:rPr>
          <w:rFonts w:asciiTheme="majorHAnsi" w:hAnsiTheme="majorHAnsi" w:cs="Times New Roman"/>
          <w:sz w:val="20"/>
          <w:szCs w:val="20"/>
          <w:lang w:val="fr-FR"/>
        </w:rPr>
        <w:t>e</w:t>
      </w:r>
      <w:r w:rsidR="00F424A4">
        <w:rPr>
          <w:rFonts w:asciiTheme="majorHAnsi" w:hAnsiTheme="majorHAnsi" w:cs="Times New Roman"/>
          <w:sz w:val="20"/>
          <w:szCs w:val="20"/>
          <w:lang w:val="fr-FR"/>
        </w:rPr>
        <w:t>r</w:t>
      </w:r>
      <w:r w:rsidR="002B4FE2">
        <w:rPr>
          <w:rFonts w:asciiTheme="majorHAnsi" w:hAnsiTheme="majorHAnsi" w:cs="Times New Roman"/>
          <w:sz w:val="20"/>
          <w:szCs w:val="20"/>
          <w:lang w:val="fr-FR"/>
        </w:rPr>
        <w:t>s mais ne f</w:t>
      </w:r>
      <w:r>
        <w:rPr>
          <w:rFonts w:asciiTheme="majorHAnsi" w:hAnsiTheme="majorHAnsi" w:cs="Times New Roman"/>
          <w:sz w:val="20"/>
          <w:szCs w:val="20"/>
          <w:lang w:val="fr-FR"/>
        </w:rPr>
        <w:t>ont pas</w:t>
      </w:r>
      <w:r w:rsidR="002B4FE2">
        <w:rPr>
          <w:rFonts w:asciiTheme="majorHAnsi" w:hAnsiTheme="majorHAnsi" w:cs="Times New Roman"/>
          <w:sz w:val="20"/>
          <w:szCs w:val="20"/>
          <w:lang w:val="fr-FR"/>
        </w:rPr>
        <w:t xml:space="preserve"> l’objet d’une </w:t>
      </w:r>
      <w:r w:rsidR="00586BD4">
        <w:rPr>
          <w:rFonts w:asciiTheme="majorHAnsi" w:hAnsiTheme="majorHAnsi" w:cs="Times New Roman"/>
          <w:sz w:val="20"/>
          <w:szCs w:val="20"/>
          <w:lang w:val="fr-FR"/>
        </w:rPr>
        <w:t xml:space="preserve">indemnisation </w:t>
      </w:r>
      <w:r w:rsidR="002B4FE2">
        <w:rPr>
          <w:rFonts w:asciiTheme="majorHAnsi" w:hAnsiTheme="majorHAnsi" w:cs="Times New Roman"/>
          <w:sz w:val="20"/>
          <w:szCs w:val="20"/>
          <w:lang w:val="fr-FR"/>
        </w:rPr>
        <w:t xml:space="preserve">de la </w:t>
      </w:r>
      <w:r>
        <w:rPr>
          <w:rFonts w:asciiTheme="majorHAnsi" w:hAnsiTheme="majorHAnsi" w:cs="Times New Roman"/>
          <w:sz w:val="20"/>
          <w:szCs w:val="20"/>
          <w:lang w:val="fr-FR"/>
        </w:rPr>
        <w:t>par</w:t>
      </w:r>
      <w:r w:rsidR="002B4FE2">
        <w:rPr>
          <w:rFonts w:asciiTheme="majorHAnsi" w:hAnsiTheme="majorHAnsi" w:cs="Times New Roman"/>
          <w:sz w:val="20"/>
          <w:szCs w:val="20"/>
          <w:lang w:val="fr-FR"/>
        </w:rPr>
        <w:t>t d</w:t>
      </w:r>
      <w:r>
        <w:rPr>
          <w:rFonts w:asciiTheme="majorHAnsi" w:hAnsiTheme="majorHAnsi" w:cs="Times New Roman"/>
          <w:sz w:val="20"/>
          <w:szCs w:val="20"/>
          <w:lang w:val="fr-FR"/>
        </w:rPr>
        <w:t xml:space="preserve">es armateurs </w:t>
      </w:r>
      <w:r w:rsidR="002B4FE2">
        <w:rPr>
          <w:rFonts w:asciiTheme="majorHAnsi" w:hAnsiTheme="majorHAnsi" w:cs="Times New Roman"/>
          <w:sz w:val="20"/>
          <w:szCs w:val="20"/>
          <w:lang w:val="fr-FR"/>
        </w:rPr>
        <w:t>l’</w:t>
      </w:r>
      <w:r>
        <w:rPr>
          <w:rFonts w:asciiTheme="majorHAnsi" w:hAnsiTheme="majorHAnsi" w:cs="Times New Roman"/>
          <w:sz w:val="20"/>
          <w:szCs w:val="20"/>
          <w:lang w:val="fr-FR"/>
        </w:rPr>
        <w:t>UE.</w:t>
      </w:r>
    </w:p>
    <w:p w:rsidR="008E561D" w:rsidRPr="00EC460C" w:rsidRDefault="008E561D" w:rsidP="008E561D">
      <w:pPr>
        <w:jc w:val="both"/>
        <w:rPr>
          <w:rFonts w:asciiTheme="majorHAnsi" w:hAnsiTheme="majorHAnsi" w:cs="Times New Roman"/>
          <w:sz w:val="20"/>
          <w:szCs w:val="20"/>
          <w:lang w:val="fr-FR"/>
        </w:rPr>
      </w:pPr>
    </w:p>
    <w:p w:rsidR="008E561D" w:rsidRPr="006F7DBF" w:rsidRDefault="006F7DBF" w:rsidP="008E561D">
      <w:pPr>
        <w:pStyle w:val="ListParagraph"/>
        <w:numPr>
          <w:ilvl w:val="0"/>
          <w:numId w:val="1"/>
        </w:numPr>
        <w:jc w:val="both"/>
        <w:rPr>
          <w:rFonts w:asciiTheme="majorHAnsi" w:hAnsiTheme="majorHAnsi" w:cs="Times New Roman"/>
          <w:sz w:val="20"/>
          <w:szCs w:val="20"/>
          <w:lang w:val="fr-FR"/>
        </w:rPr>
      </w:pPr>
      <w:r w:rsidRPr="006F7DBF">
        <w:rPr>
          <w:rFonts w:asciiTheme="majorHAnsi" w:hAnsiTheme="majorHAnsi" w:cs="Times New Roman"/>
          <w:sz w:val="20"/>
          <w:szCs w:val="20"/>
          <w:lang w:val="fr-FR"/>
        </w:rPr>
        <w:t>Certains rapports</w:t>
      </w:r>
      <w:r>
        <w:rPr>
          <w:rFonts w:asciiTheme="majorHAnsi" w:hAnsiTheme="majorHAnsi" w:cs="Times New Roman"/>
          <w:sz w:val="20"/>
          <w:szCs w:val="20"/>
          <w:lang w:val="fr-FR"/>
        </w:rPr>
        <w:t xml:space="preserve"> notent </w:t>
      </w:r>
      <w:r w:rsidRPr="006F7DBF">
        <w:rPr>
          <w:rFonts w:asciiTheme="majorHAnsi" w:hAnsiTheme="majorHAnsi" w:cs="Times New Roman"/>
          <w:sz w:val="20"/>
          <w:szCs w:val="20"/>
          <w:lang w:val="fr-FR"/>
        </w:rPr>
        <w:t>le problème</w:t>
      </w:r>
      <w:r>
        <w:rPr>
          <w:rFonts w:asciiTheme="majorHAnsi" w:hAnsiTheme="majorHAnsi" w:cs="Times New Roman"/>
          <w:sz w:val="20"/>
          <w:szCs w:val="20"/>
          <w:lang w:val="fr-FR"/>
        </w:rPr>
        <w:t xml:space="preserve"> relatif aux</w:t>
      </w:r>
      <w:r w:rsidRPr="006F7DBF">
        <w:rPr>
          <w:rFonts w:asciiTheme="majorHAnsi" w:hAnsiTheme="majorHAnsi" w:cs="Times New Roman"/>
          <w:sz w:val="20"/>
          <w:szCs w:val="20"/>
          <w:lang w:val="fr-FR"/>
        </w:rPr>
        <w:t xml:space="preserve"> navires de pêche appartenant</w:t>
      </w:r>
      <w:r>
        <w:rPr>
          <w:rFonts w:asciiTheme="majorHAnsi" w:hAnsiTheme="majorHAnsi" w:cs="Times New Roman"/>
          <w:sz w:val="20"/>
          <w:szCs w:val="20"/>
          <w:lang w:val="fr-FR"/>
        </w:rPr>
        <w:t xml:space="preserve"> à des entreprises européennes opérant dans les eaux de pays tiers hors du cadre des APP signés par l’UE, malgré la clause d'</w:t>
      </w:r>
      <w:r w:rsidR="00D20F92">
        <w:rPr>
          <w:rFonts w:asciiTheme="majorHAnsi" w:hAnsiTheme="majorHAnsi" w:cs="Times New Roman"/>
          <w:sz w:val="20"/>
          <w:szCs w:val="20"/>
          <w:lang w:val="fr-FR"/>
        </w:rPr>
        <w:t>exclusivité inclus dans tous</w:t>
      </w:r>
      <w:r>
        <w:rPr>
          <w:rFonts w:asciiTheme="majorHAnsi" w:hAnsiTheme="majorHAnsi" w:cs="Times New Roman"/>
          <w:sz w:val="20"/>
          <w:szCs w:val="20"/>
          <w:lang w:val="fr-FR"/>
        </w:rPr>
        <w:t xml:space="preserve"> ces accords et destinés à mettre fin à cette pratique. Les rapports peuvent permettre de renforcer les appels pour une meilleure prise en charge de cette situation.</w:t>
      </w:r>
    </w:p>
    <w:p w:rsidR="008E561D" w:rsidRPr="006F7DBF" w:rsidRDefault="008E561D" w:rsidP="008E561D">
      <w:pPr>
        <w:pStyle w:val="ListParagraph"/>
        <w:jc w:val="both"/>
        <w:rPr>
          <w:rFonts w:asciiTheme="majorHAnsi" w:hAnsiTheme="majorHAnsi" w:cs="Times New Roman"/>
          <w:sz w:val="20"/>
          <w:szCs w:val="20"/>
          <w:lang w:val="fr-FR"/>
        </w:rPr>
      </w:pPr>
    </w:p>
    <w:p w:rsidR="008E561D" w:rsidRPr="006F7DBF" w:rsidRDefault="006F7DBF" w:rsidP="008E561D">
      <w:pPr>
        <w:pStyle w:val="ListParagraph"/>
        <w:numPr>
          <w:ilvl w:val="0"/>
          <w:numId w:val="1"/>
        </w:numPr>
        <w:jc w:val="both"/>
        <w:rPr>
          <w:rFonts w:asciiTheme="majorHAnsi" w:hAnsiTheme="majorHAnsi" w:cs="Times New Roman"/>
          <w:sz w:val="20"/>
          <w:szCs w:val="20"/>
          <w:lang w:val="fr-FR"/>
        </w:rPr>
      </w:pPr>
      <w:r w:rsidRPr="006F7DBF">
        <w:rPr>
          <w:rFonts w:asciiTheme="majorHAnsi" w:hAnsiTheme="majorHAnsi" w:cs="Times New Roman"/>
          <w:sz w:val="20"/>
          <w:szCs w:val="20"/>
          <w:lang w:val="fr-FR"/>
        </w:rPr>
        <w:t xml:space="preserve">Plusieurs rapports documentent des problèmes considérables en matière d'obligation de rendre compte et </w:t>
      </w:r>
      <w:r>
        <w:rPr>
          <w:rFonts w:asciiTheme="majorHAnsi" w:hAnsiTheme="majorHAnsi" w:cs="Times New Roman"/>
          <w:sz w:val="20"/>
          <w:szCs w:val="20"/>
          <w:lang w:val="fr-FR"/>
        </w:rPr>
        <w:t>d’</w:t>
      </w:r>
      <w:r w:rsidRPr="006F7DBF">
        <w:rPr>
          <w:rFonts w:asciiTheme="majorHAnsi" w:hAnsiTheme="majorHAnsi" w:cs="Times New Roman"/>
          <w:sz w:val="20"/>
          <w:szCs w:val="20"/>
          <w:lang w:val="fr-FR"/>
        </w:rPr>
        <w:t>effectivité,</w:t>
      </w:r>
      <w:r>
        <w:rPr>
          <w:rFonts w:asciiTheme="majorHAnsi" w:hAnsiTheme="majorHAnsi" w:cs="Times New Roman"/>
          <w:sz w:val="20"/>
          <w:szCs w:val="20"/>
          <w:lang w:val="fr-FR"/>
        </w:rPr>
        <w:t xml:space="preserve"> et présentent certaines preuves attestant que des fonds de l'Union pourraient avoir été détournés dans certains pays.</w:t>
      </w:r>
    </w:p>
    <w:p w:rsidR="008E561D" w:rsidRPr="006F7DBF" w:rsidRDefault="008E561D" w:rsidP="008E561D">
      <w:pPr>
        <w:jc w:val="both"/>
        <w:rPr>
          <w:rFonts w:asciiTheme="majorHAnsi" w:hAnsiTheme="majorHAnsi" w:cs="Times New Roman"/>
          <w:sz w:val="20"/>
          <w:szCs w:val="20"/>
          <w:lang w:val="fr-FR"/>
        </w:rPr>
      </w:pPr>
    </w:p>
    <w:p w:rsidR="008E561D" w:rsidRPr="006F7DBF" w:rsidRDefault="006F7DBF" w:rsidP="008E561D">
      <w:pPr>
        <w:pStyle w:val="ListParagraph"/>
        <w:numPr>
          <w:ilvl w:val="0"/>
          <w:numId w:val="1"/>
        </w:numPr>
        <w:jc w:val="both"/>
        <w:rPr>
          <w:rFonts w:asciiTheme="majorHAnsi" w:hAnsiTheme="majorHAnsi" w:cs="Times New Roman"/>
          <w:sz w:val="20"/>
          <w:szCs w:val="20"/>
          <w:lang w:val="fr-FR"/>
        </w:rPr>
      </w:pPr>
      <w:r w:rsidRPr="006F7DBF">
        <w:rPr>
          <w:rFonts w:asciiTheme="majorHAnsi" w:hAnsiTheme="majorHAnsi" w:cs="Times New Roman"/>
          <w:sz w:val="20"/>
          <w:szCs w:val="20"/>
          <w:lang w:val="fr-FR"/>
        </w:rPr>
        <w:t>Les rapports d'évaluation fournissent des informations</w:t>
      </w:r>
      <w:r w:rsidR="00A55A4B">
        <w:rPr>
          <w:rFonts w:asciiTheme="majorHAnsi" w:hAnsiTheme="majorHAnsi" w:cs="Times New Roman"/>
          <w:sz w:val="20"/>
          <w:szCs w:val="20"/>
          <w:lang w:val="fr-FR"/>
        </w:rPr>
        <w:t xml:space="preserve"> nationales</w:t>
      </w:r>
      <w:r w:rsidRPr="006F7DBF">
        <w:rPr>
          <w:rFonts w:asciiTheme="majorHAnsi" w:hAnsiTheme="majorHAnsi" w:cs="Times New Roman"/>
          <w:sz w:val="20"/>
          <w:szCs w:val="20"/>
          <w:lang w:val="fr-FR"/>
        </w:rPr>
        <w:t xml:space="preserve"> utiles au sujet</w:t>
      </w:r>
      <w:r>
        <w:rPr>
          <w:rFonts w:asciiTheme="majorHAnsi" w:hAnsiTheme="majorHAnsi" w:cs="Times New Roman"/>
          <w:sz w:val="20"/>
          <w:szCs w:val="20"/>
          <w:lang w:val="fr-FR"/>
        </w:rPr>
        <w:t xml:space="preserve"> de la valeur ajoutée</w:t>
      </w:r>
      <w:r w:rsidR="00A55A4B">
        <w:rPr>
          <w:rFonts w:asciiTheme="majorHAnsi" w:hAnsiTheme="majorHAnsi" w:cs="Times New Roman"/>
          <w:sz w:val="20"/>
          <w:szCs w:val="20"/>
          <w:lang w:val="fr-FR"/>
        </w:rPr>
        <w:t xml:space="preserve"> que </w:t>
      </w:r>
      <w:proofErr w:type="gramStart"/>
      <w:r w:rsidR="00A55A4B">
        <w:rPr>
          <w:rFonts w:asciiTheme="majorHAnsi" w:hAnsiTheme="majorHAnsi" w:cs="Times New Roman"/>
          <w:sz w:val="20"/>
          <w:szCs w:val="20"/>
          <w:lang w:val="fr-FR"/>
        </w:rPr>
        <w:t>revêt</w:t>
      </w:r>
      <w:proofErr w:type="gramEnd"/>
      <w:r w:rsidR="00A55A4B">
        <w:rPr>
          <w:rFonts w:asciiTheme="majorHAnsi" w:hAnsiTheme="majorHAnsi" w:cs="Times New Roman"/>
          <w:sz w:val="20"/>
          <w:szCs w:val="20"/>
          <w:lang w:val="fr-FR"/>
        </w:rPr>
        <w:t xml:space="preserve"> ces </w:t>
      </w:r>
      <w:r>
        <w:rPr>
          <w:rFonts w:asciiTheme="majorHAnsi" w:hAnsiTheme="majorHAnsi" w:cs="Times New Roman"/>
          <w:sz w:val="20"/>
          <w:szCs w:val="20"/>
          <w:lang w:val="fr-FR"/>
        </w:rPr>
        <w:t>accords</w:t>
      </w:r>
      <w:r w:rsidR="00A55A4B">
        <w:rPr>
          <w:rFonts w:asciiTheme="majorHAnsi" w:hAnsiTheme="majorHAnsi" w:cs="Times New Roman"/>
          <w:sz w:val="20"/>
          <w:szCs w:val="20"/>
          <w:lang w:val="fr-FR"/>
        </w:rPr>
        <w:t xml:space="preserve"> à la fois pour</w:t>
      </w:r>
      <w:r w:rsidR="0081288F">
        <w:rPr>
          <w:rFonts w:asciiTheme="majorHAnsi" w:hAnsiTheme="majorHAnsi" w:cs="Times New Roman"/>
          <w:sz w:val="20"/>
          <w:szCs w:val="20"/>
          <w:lang w:val="fr-FR"/>
        </w:rPr>
        <w:t xml:space="preserve"> l'UE et les pays </w:t>
      </w:r>
      <w:r w:rsidR="008022CC">
        <w:rPr>
          <w:rFonts w:asciiTheme="majorHAnsi" w:hAnsiTheme="majorHAnsi" w:cs="Times New Roman"/>
          <w:sz w:val="20"/>
          <w:szCs w:val="20"/>
          <w:lang w:val="fr-FR"/>
        </w:rPr>
        <w:t>d’accueil</w:t>
      </w:r>
      <w:r w:rsidR="0081288F">
        <w:rPr>
          <w:rFonts w:asciiTheme="majorHAnsi" w:hAnsiTheme="majorHAnsi" w:cs="Times New Roman"/>
          <w:sz w:val="20"/>
          <w:szCs w:val="20"/>
          <w:lang w:val="fr-FR"/>
        </w:rPr>
        <w:t>. Toutefois, à cause</w:t>
      </w:r>
      <w:r w:rsidR="00A55A4B">
        <w:rPr>
          <w:rFonts w:asciiTheme="majorHAnsi" w:hAnsiTheme="majorHAnsi" w:cs="Times New Roman"/>
          <w:sz w:val="20"/>
          <w:szCs w:val="20"/>
          <w:lang w:val="fr-FR"/>
        </w:rPr>
        <w:t xml:space="preserve"> de la non-</w:t>
      </w:r>
      <w:r w:rsidR="0081288F">
        <w:rPr>
          <w:rFonts w:asciiTheme="majorHAnsi" w:hAnsiTheme="majorHAnsi" w:cs="Times New Roman"/>
          <w:sz w:val="20"/>
          <w:szCs w:val="20"/>
          <w:lang w:val="fr-FR"/>
        </w:rPr>
        <w:t>déclaration des données de capture par les navires de l'</w:t>
      </w:r>
      <w:r w:rsidR="00A55A4B">
        <w:rPr>
          <w:rFonts w:asciiTheme="majorHAnsi" w:hAnsiTheme="majorHAnsi" w:cs="Times New Roman"/>
          <w:sz w:val="20"/>
          <w:szCs w:val="20"/>
          <w:lang w:val="fr-FR"/>
        </w:rPr>
        <w:t>U</w:t>
      </w:r>
      <w:r w:rsidR="0081288F">
        <w:rPr>
          <w:rFonts w:asciiTheme="majorHAnsi" w:hAnsiTheme="majorHAnsi" w:cs="Times New Roman"/>
          <w:sz w:val="20"/>
          <w:szCs w:val="20"/>
          <w:lang w:val="fr-FR"/>
        </w:rPr>
        <w:t>nion, les avantages revenant à l'UE</w:t>
      </w:r>
      <w:r w:rsidR="00A55A4B">
        <w:rPr>
          <w:rFonts w:asciiTheme="majorHAnsi" w:hAnsiTheme="majorHAnsi" w:cs="Times New Roman"/>
          <w:sz w:val="20"/>
          <w:szCs w:val="20"/>
          <w:lang w:val="fr-FR"/>
        </w:rPr>
        <w:t xml:space="preserve"> tendent</w:t>
      </w:r>
      <w:r w:rsidR="0081288F">
        <w:rPr>
          <w:rFonts w:asciiTheme="majorHAnsi" w:hAnsiTheme="majorHAnsi" w:cs="Times New Roman"/>
          <w:sz w:val="20"/>
          <w:szCs w:val="20"/>
          <w:lang w:val="fr-FR"/>
        </w:rPr>
        <w:t xml:space="preserve"> à être sous-estimé</w:t>
      </w:r>
      <w:r w:rsidR="00A55A4B">
        <w:rPr>
          <w:rFonts w:asciiTheme="majorHAnsi" w:hAnsiTheme="majorHAnsi" w:cs="Times New Roman"/>
          <w:sz w:val="20"/>
          <w:szCs w:val="20"/>
          <w:lang w:val="fr-FR"/>
        </w:rPr>
        <w:t>s</w:t>
      </w:r>
      <w:r w:rsidR="0081288F">
        <w:rPr>
          <w:rFonts w:asciiTheme="majorHAnsi" w:hAnsiTheme="majorHAnsi" w:cs="Times New Roman"/>
          <w:sz w:val="20"/>
          <w:szCs w:val="20"/>
          <w:lang w:val="fr-FR"/>
        </w:rPr>
        <w:t xml:space="preserve">. Pour de nombreux pays, </w:t>
      </w:r>
      <w:r w:rsidR="00A55A4B">
        <w:rPr>
          <w:rFonts w:asciiTheme="majorHAnsi" w:hAnsiTheme="majorHAnsi" w:cs="Times New Roman"/>
          <w:sz w:val="20"/>
          <w:szCs w:val="20"/>
          <w:lang w:val="fr-FR"/>
        </w:rPr>
        <w:t>les fonds versés par l'Union pour l'accès aux pêcheries reste</w:t>
      </w:r>
      <w:r w:rsidR="002C3BF7">
        <w:rPr>
          <w:rFonts w:asciiTheme="majorHAnsi" w:hAnsiTheme="majorHAnsi" w:cs="Times New Roman"/>
          <w:sz w:val="20"/>
          <w:szCs w:val="20"/>
          <w:lang w:val="fr-FR"/>
        </w:rPr>
        <w:t>nt</w:t>
      </w:r>
      <w:r w:rsidR="00A55A4B">
        <w:rPr>
          <w:rFonts w:asciiTheme="majorHAnsi" w:hAnsiTheme="majorHAnsi" w:cs="Times New Roman"/>
          <w:sz w:val="20"/>
          <w:szCs w:val="20"/>
          <w:lang w:val="fr-FR"/>
        </w:rPr>
        <w:t xml:space="preserve"> la seule </w:t>
      </w:r>
      <w:r w:rsidR="0081288F">
        <w:rPr>
          <w:rFonts w:asciiTheme="majorHAnsi" w:hAnsiTheme="majorHAnsi" w:cs="Times New Roman"/>
          <w:sz w:val="20"/>
          <w:szCs w:val="20"/>
          <w:lang w:val="fr-FR"/>
        </w:rPr>
        <w:t xml:space="preserve">valeur ajoutée. Les rapports décrivent </w:t>
      </w:r>
      <w:r w:rsidR="002C3BF7">
        <w:rPr>
          <w:rFonts w:asciiTheme="majorHAnsi" w:hAnsiTheme="majorHAnsi" w:cs="Times New Roman"/>
          <w:sz w:val="20"/>
          <w:szCs w:val="20"/>
          <w:lang w:val="fr-FR"/>
        </w:rPr>
        <w:t xml:space="preserve">les </w:t>
      </w:r>
      <w:r w:rsidR="0081288F">
        <w:rPr>
          <w:rFonts w:asciiTheme="majorHAnsi" w:hAnsiTheme="majorHAnsi" w:cs="Times New Roman"/>
          <w:sz w:val="20"/>
          <w:szCs w:val="20"/>
          <w:lang w:val="fr-FR"/>
        </w:rPr>
        <w:t xml:space="preserve">défis </w:t>
      </w:r>
      <w:r w:rsidR="00900282">
        <w:rPr>
          <w:rFonts w:asciiTheme="majorHAnsi" w:hAnsiTheme="majorHAnsi" w:cs="Times New Roman"/>
          <w:sz w:val="20"/>
          <w:szCs w:val="20"/>
          <w:lang w:val="fr-FR"/>
        </w:rPr>
        <w:lastRenderedPageBreak/>
        <w:t>considérables qui se dressent devant</w:t>
      </w:r>
      <w:r w:rsidR="0081288F">
        <w:rPr>
          <w:rFonts w:asciiTheme="majorHAnsi" w:hAnsiTheme="majorHAnsi" w:cs="Times New Roman"/>
          <w:sz w:val="20"/>
          <w:szCs w:val="20"/>
          <w:lang w:val="fr-FR"/>
        </w:rPr>
        <w:t xml:space="preserve"> les accords de l'UE</w:t>
      </w:r>
      <w:r w:rsidR="002C3BF7">
        <w:rPr>
          <w:rFonts w:asciiTheme="majorHAnsi" w:hAnsiTheme="majorHAnsi" w:cs="Times New Roman"/>
          <w:sz w:val="20"/>
          <w:szCs w:val="20"/>
          <w:lang w:val="fr-FR"/>
        </w:rPr>
        <w:t xml:space="preserve"> dans les efforts visant à</w:t>
      </w:r>
      <w:r w:rsidR="0081288F">
        <w:rPr>
          <w:rFonts w:asciiTheme="majorHAnsi" w:hAnsiTheme="majorHAnsi" w:cs="Times New Roman"/>
          <w:sz w:val="20"/>
          <w:szCs w:val="20"/>
          <w:lang w:val="fr-FR"/>
        </w:rPr>
        <w:t xml:space="preserve"> stimuler l'emploi,</w:t>
      </w:r>
      <w:r w:rsidR="002C3BF7">
        <w:rPr>
          <w:rFonts w:asciiTheme="majorHAnsi" w:hAnsiTheme="majorHAnsi" w:cs="Times New Roman"/>
          <w:sz w:val="20"/>
          <w:szCs w:val="20"/>
          <w:lang w:val="fr-FR"/>
        </w:rPr>
        <w:t xml:space="preserve"> à </w:t>
      </w:r>
      <w:r w:rsidR="0081288F">
        <w:rPr>
          <w:rFonts w:asciiTheme="majorHAnsi" w:hAnsiTheme="majorHAnsi" w:cs="Times New Roman"/>
          <w:sz w:val="20"/>
          <w:szCs w:val="20"/>
          <w:lang w:val="fr-FR"/>
        </w:rPr>
        <w:t>améliorer l'approvisionnement alimentaire et</w:t>
      </w:r>
      <w:r w:rsidR="002C3BF7">
        <w:rPr>
          <w:rFonts w:asciiTheme="majorHAnsi" w:hAnsiTheme="majorHAnsi" w:cs="Times New Roman"/>
          <w:sz w:val="20"/>
          <w:szCs w:val="20"/>
          <w:lang w:val="fr-FR"/>
        </w:rPr>
        <w:t xml:space="preserve"> à </w:t>
      </w:r>
      <w:r w:rsidR="0081288F">
        <w:rPr>
          <w:rFonts w:asciiTheme="majorHAnsi" w:hAnsiTheme="majorHAnsi" w:cs="Times New Roman"/>
          <w:sz w:val="20"/>
          <w:szCs w:val="20"/>
          <w:lang w:val="fr-FR"/>
        </w:rPr>
        <w:t>assurer un impact significatif sur le développement des pays hôtes.</w:t>
      </w:r>
    </w:p>
    <w:p w:rsidR="008E561D" w:rsidRPr="006F7DBF" w:rsidRDefault="008E561D" w:rsidP="008E561D">
      <w:pPr>
        <w:tabs>
          <w:tab w:val="left" w:pos="5373"/>
        </w:tabs>
        <w:rPr>
          <w:rFonts w:asciiTheme="majorHAnsi" w:hAnsiTheme="majorHAnsi" w:cs="Times New Roman"/>
          <w:sz w:val="20"/>
          <w:szCs w:val="20"/>
          <w:lang w:val="fr-FR"/>
        </w:rPr>
      </w:pPr>
    </w:p>
    <w:p w:rsidR="008E561D" w:rsidRPr="004310AE" w:rsidRDefault="00825126" w:rsidP="008E561D">
      <w:pPr>
        <w:rPr>
          <w:rFonts w:asciiTheme="majorHAnsi" w:hAnsiTheme="majorHAnsi" w:cs="Times New Roman"/>
          <w:b/>
          <w:bCs/>
          <w:caps/>
          <w:sz w:val="20"/>
          <w:szCs w:val="20"/>
          <w:lang w:val="fr-FR"/>
        </w:rPr>
      </w:pPr>
      <w:r w:rsidRPr="004310AE">
        <w:rPr>
          <w:rFonts w:asciiTheme="majorHAnsi" w:hAnsiTheme="majorHAnsi" w:cs="Times New Roman"/>
          <w:b/>
          <w:bCs/>
          <w:caps/>
          <w:sz w:val="20"/>
          <w:szCs w:val="20"/>
          <w:lang w:val="fr-FR"/>
        </w:rPr>
        <w:t>comment renforcer le processus d'évaluation</w:t>
      </w:r>
      <w:r w:rsidR="00615238">
        <w:rPr>
          <w:rFonts w:asciiTheme="majorHAnsi" w:hAnsiTheme="majorHAnsi" w:cs="Times New Roman"/>
          <w:b/>
          <w:bCs/>
          <w:caps/>
          <w:sz w:val="20"/>
          <w:szCs w:val="20"/>
          <w:lang w:val="fr-FR"/>
        </w:rPr>
        <w:t> ?</w:t>
      </w:r>
    </w:p>
    <w:p w:rsidR="008E561D" w:rsidRPr="004310AE" w:rsidRDefault="008E561D" w:rsidP="008E561D">
      <w:pPr>
        <w:rPr>
          <w:rFonts w:asciiTheme="majorHAnsi" w:hAnsiTheme="majorHAnsi" w:cs="Times New Roman"/>
          <w:b/>
          <w:sz w:val="20"/>
          <w:szCs w:val="20"/>
          <w:lang w:val="fr-FR"/>
        </w:rPr>
      </w:pPr>
    </w:p>
    <w:p w:rsidR="008E561D" w:rsidRPr="00E24E1A" w:rsidRDefault="00E24E1A" w:rsidP="008E561D">
      <w:pPr>
        <w:jc w:val="both"/>
        <w:rPr>
          <w:rFonts w:asciiTheme="majorHAnsi" w:hAnsiTheme="majorHAnsi" w:cs="Times New Roman"/>
          <w:sz w:val="20"/>
          <w:szCs w:val="20"/>
          <w:lang w:val="fr-FR"/>
        </w:rPr>
      </w:pPr>
      <w:r w:rsidRPr="00E24E1A">
        <w:rPr>
          <w:rFonts w:asciiTheme="majorHAnsi" w:hAnsiTheme="majorHAnsi" w:cs="Times New Roman"/>
          <w:sz w:val="20"/>
          <w:szCs w:val="20"/>
          <w:lang w:val="fr-FR"/>
        </w:rPr>
        <w:t>Il existe un certain nombre de recommandations</w:t>
      </w:r>
      <w:r w:rsidR="004310AE">
        <w:rPr>
          <w:rFonts w:asciiTheme="majorHAnsi" w:hAnsiTheme="majorHAnsi" w:cs="Times New Roman"/>
          <w:sz w:val="20"/>
          <w:szCs w:val="20"/>
          <w:lang w:val="fr-FR"/>
        </w:rPr>
        <w:t xml:space="preserve"> sur la façon dont la CE</w:t>
      </w:r>
      <w:r w:rsidRPr="00E24E1A">
        <w:rPr>
          <w:rFonts w:asciiTheme="majorHAnsi" w:hAnsiTheme="majorHAnsi" w:cs="Times New Roman"/>
          <w:sz w:val="20"/>
          <w:szCs w:val="20"/>
          <w:lang w:val="fr-FR"/>
        </w:rPr>
        <w:t xml:space="preserve"> pouvait</w:t>
      </w:r>
      <w:r>
        <w:rPr>
          <w:rFonts w:asciiTheme="majorHAnsi" w:hAnsiTheme="majorHAnsi" w:cs="Times New Roman"/>
          <w:sz w:val="20"/>
          <w:szCs w:val="20"/>
          <w:lang w:val="fr-FR"/>
        </w:rPr>
        <w:t xml:space="preserve"> pourrait améliorer à la fois le processus et le contenu de ses accords afin de renforcer l’effectivité de ses APP.</w:t>
      </w:r>
    </w:p>
    <w:p w:rsidR="00345E7A" w:rsidRPr="00345E7A" w:rsidRDefault="00345E7A" w:rsidP="00345E7A">
      <w:pPr>
        <w:rPr>
          <w:rFonts w:asciiTheme="majorHAnsi" w:hAnsiTheme="majorHAnsi" w:cs="Times New Roman"/>
          <w:b/>
          <w:sz w:val="20"/>
          <w:szCs w:val="20"/>
          <w:lang w:val="fr-FR"/>
        </w:rPr>
      </w:pPr>
    </w:p>
    <w:p w:rsidR="008E561D" w:rsidRPr="00345E7A" w:rsidRDefault="00345E7A" w:rsidP="008E561D">
      <w:pPr>
        <w:pStyle w:val="ListParagraph"/>
        <w:numPr>
          <w:ilvl w:val="0"/>
          <w:numId w:val="2"/>
        </w:numPr>
        <w:rPr>
          <w:rFonts w:asciiTheme="majorHAnsi" w:hAnsiTheme="majorHAnsi" w:cs="Times New Roman"/>
          <w:b/>
          <w:sz w:val="20"/>
          <w:szCs w:val="20"/>
          <w:lang w:val="fr-FR"/>
        </w:rPr>
      </w:pPr>
      <w:r>
        <w:rPr>
          <w:rFonts w:asciiTheme="majorHAnsi" w:hAnsiTheme="majorHAnsi" w:cs="Times New Roman"/>
          <w:b/>
          <w:sz w:val="20"/>
          <w:szCs w:val="20"/>
          <w:lang w:val="fr-FR"/>
        </w:rPr>
        <w:t>P</w:t>
      </w:r>
      <w:r w:rsidRPr="00345E7A">
        <w:rPr>
          <w:rFonts w:asciiTheme="majorHAnsi" w:hAnsiTheme="majorHAnsi" w:cs="Times New Roman"/>
          <w:b/>
          <w:sz w:val="20"/>
          <w:szCs w:val="20"/>
          <w:lang w:val="fr-FR"/>
        </w:rPr>
        <w:t>romotion de la participation à la vie publique et de</w:t>
      </w:r>
      <w:r>
        <w:rPr>
          <w:rFonts w:asciiTheme="majorHAnsi" w:hAnsiTheme="majorHAnsi" w:cs="Times New Roman"/>
          <w:b/>
          <w:sz w:val="20"/>
          <w:szCs w:val="20"/>
          <w:lang w:val="fr-FR"/>
        </w:rPr>
        <w:t xml:space="preserve"> l'obligation de rendre compte</w:t>
      </w:r>
    </w:p>
    <w:p w:rsidR="008E561D" w:rsidRPr="00345E7A" w:rsidRDefault="008E561D" w:rsidP="008E561D">
      <w:pPr>
        <w:rPr>
          <w:rFonts w:asciiTheme="majorHAnsi" w:hAnsiTheme="majorHAnsi" w:cs="Times New Roman"/>
          <w:sz w:val="20"/>
          <w:szCs w:val="20"/>
          <w:lang w:val="fr-FR"/>
        </w:rPr>
      </w:pPr>
    </w:p>
    <w:p w:rsidR="008E561D" w:rsidRPr="00345E7A" w:rsidRDefault="00345E7A" w:rsidP="008E561D">
      <w:pPr>
        <w:jc w:val="both"/>
        <w:rPr>
          <w:rFonts w:asciiTheme="majorHAnsi" w:hAnsiTheme="majorHAnsi" w:cs="Times New Roman"/>
          <w:sz w:val="20"/>
          <w:szCs w:val="20"/>
          <w:lang w:val="fr-FR"/>
        </w:rPr>
      </w:pPr>
      <w:r>
        <w:rPr>
          <w:rFonts w:asciiTheme="majorHAnsi" w:hAnsiTheme="majorHAnsi" w:cs="Times New Roman"/>
          <w:sz w:val="20"/>
          <w:szCs w:val="20"/>
          <w:lang w:val="fr-FR"/>
        </w:rPr>
        <w:t>Le</w:t>
      </w:r>
      <w:r w:rsidRPr="00345E7A">
        <w:rPr>
          <w:rFonts w:asciiTheme="majorHAnsi" w:hAnsiTheme="majorHAnsi" w:cs="Times New Roman"/>
          <w:sz w:val="20"/>
          <w:szCs w:val="20"/>
          <w:lang w:val="fr-FR"/>
        </w:rPr>
        <w:t xml:space="preserve"> processus des évaluations </w:t>
      </w:r>
      <w:r w:rsidRPr="00345E7A">
        <w:rPr>
          <w:rFonts w:asciiTheme="majorHAnsi" w:hAnsiTheme="majorHAnsi" w:cs="Times New Roman"/>
          <w:i/>
          <w:sz w:val="20"/>
          <w:szCs w:val="20"/>
          <w:lang w:val="fr-FR"/>
        </w:rPr>
        <w:t>ex ante</w:t>
      </w:r>
      <w:r w:rsidRPr="00345E7A">
        <w:rPr>
          <w:rFonts w:asciiTheme="majorHAnsi" w:hAnsiTheme="majorHAnsi" w:cs="Times New Roman"/>
          <w:sz w:val="20"/>
          <w:szCs w:val="20"/>
          <w:lang w:val="fr-FR"/>
        </w:rPr>
        <w:t xml:space="preserve"> et </w:t>
      </w:r>
      <w:r w:rsidRPr="00345E7A">
        <w:rPr>
          <w:rFonts w:asciiTheme="majorHAnsi" w:hAnsiTheme="majorHAnsi" w:cs="Times New Roman"/>
          <w:i/>
          <w:sz w:val="20"/>
          <w:szCs w:val="20"/>
          <w:lang w:val="fr-FR"/>
        </w:rPr>
        <w:t>ex post</w:t>
      </w:r>
      <w:r w:rsidR="0061755B">
        <w:rPr>
          <w:rFonts w:asciiTheme="majorHAnsi" w:hAnsiTheme="majorHAnsi" w:cs="Times New Roman"/>
          <w:sz w:val="20"/>
          <w:szCs w:val="20"/>
          <w:lang w:val="fr-FR"/>
        </w:rPr>
        <w:t xml:space="preserve"> </w:t>
      </w:r>
      <w:r w:rsidRPr="00345E7A">
        <w:rPr>
          <w:rFonts w:asciiTheme="majorHAnsi" w:hAnsiTheme="majorHAnsi" w:cs="Times New Roman"/>
          <w:sz w:val="20"/>
          <w:szCs w:val="20"/>
          <w:lang w:val="fr-FR"/>
        </w:rPr>
        <w:t>a été caractérisé par la confidentialité</w:t>
      </w:r>
      <w:r>
        <w:rPr>
          <w:rFonts w:asciiTheme="majorHAnsi" w:hAnsiTheme="majorHAnsi" w:cs="Times New Roman"/>
          <w:sz w:val="20"/>
          <w:szCs w:val="20"/>
          <w:lang w:val="fr-FR"/>
        </w:rPr>
        <w:t xml:space="preserve"> e</w:t>
      </w:r>
      <w:r w:rsidRPr="00345E7A">
        <w:rPr>
          <w:rFonts w:asciiTheme="majorHAnsi" w:hAnsiTheme="majorHAnsi" w:cs="Times New Roman"/>
          <w:sz w:val="20"/>
          <w:szCs w:val="20"/>
          <w:lang w:val="fr-FR"/>
        </w:rPr>
        <w:t>t le manque de participation à la vie publique qui en résulte.</w:t>
      </w:r>
      <w:r>
        <w:rPr>
          <w:rFonts w:asciiTheme="majorHAnsi" w:hAnsiTheme="majorHAnsi" w:cs="Times New Roman"/>
          <w:sz w:val="20"/>
          <w:szCs w:val="20"/>
          <w:lang w:val="fr-FR"/>
        </w:rPr>
        <w:t xml:space="preserve"> La publication des documents d'évaluation permet, en quelque sorte, d'améliorer la situation, mais il existe des mesures pratiques pouvant renforcer ce processus.</w:t>
      </w:r>
    </w:p>
    <w:p w:rsidR="008E561D" w:rsidRPr="00345E7A" w:rsidRDefault="008E561D" w:rsidP="008E561D">
      <w:pPr>
        <w:jc w:val="both"/>
        <w:rPr>
          <w:rFonts w:asciiTheme="majorHAnsi" w:hAnsiTheme="majorHAnsi" w:cs="Times New Roman"/>
          <w:sz w:val="20"/>
          <w:szCs w:val="20"/>
          <w:lang w:val="fr-FR"/>
        </w:rPr>
      </w:pPr>
    </w:p>
    <w:p w:rsidR="008E561D" w:rsidRPr="007E0995" w:rsidRDefault="008E561D" w:rsidP="00AF143C">
      <w:pPr>
        <w:ind w:left="426"/>
        <w:jc w:val="both"/>
        <w:rPr>
          <w:rFonts w:asciiTheme="majorHAnsi" w:hAnsiTheme="majorHAnsi" w:cs="Times New Roman"/>
          <w:sz w:val="20"/>
          <w:szCs w:val="20"/>
          <w:lang w:val="fr-FR"/>
        </w:rPr>
      </w:pPr>
      <w:r w:rsidRPr="003D540C">
        <w:rPr>
          <w:rFonts w:asciiTheme="majorHAnsi" w:hAnsiTheme="majorHAnsi" w:cs="Times New Roman"/>
          <w:sz w:val="20"/>
          <w:szCs w:val="20"/>
          <w:lang w:val="fr-FR"/>
        </w:rPr>
        <w:t xml:space="preserve">1. </w:t>
      </w:r>
      <w:r w:rsidR="007E0995" w:rsidRPr="007E0995">
        <w:rPr>
          <w:rFonts w:asciiTheme="majorHAnsi" w:hAnsiTheme="majorHAnsi" w:cs="Times New Roman"/>
          <w:sz w:val="20"/>
          <w:szCs w:val="20"/>
          <w:lang w:val="fr-FR"/>
        </w:rPr>
        <w:t>Il est nécessaire</w:t>
      </w:r>
      <w:r w:rsidR="007E0995">
        <w:rPr>
          <w:rFonts w:asciiTheme="majorHAnsi" w:hAnsiTheme="majorHAnsi" w:cs="Times New Roman"/>
          <w:sz w:val="20"/>
          <w:szCs w:val="20"/>
          <w:lang w:val="fr-FR"/>
        </w:rPr>
        <w:t xml:space="preserve"> que la C</w:t>
      </w:r>
      <w:r w:rsidR="007E0995" w:rsidRPr="007E0995">
        <w:rPr>
          <w:rFonts w:asciiTheme="majorHAnsi" w:hAnsiTheme="majorHAnsi" w:cs="Times New Roman"/>
          <w:sz w:val="20"/>
          <w:szCs w:val="20"/>
          <w:lang w:val="fr-FR"/>
        </w:rPr>
        <w:t>onvention fasse en</w:t>
      </w:r>
      <w:r w:rsidR="007E0995">
        <w:rPr>
          <w:rFonts w:asciiTheme="majorHAnsi" w:hAnsiTheme="majorHAnsi" w:cs="Times New Roman"/>
          <w:sz w:val="20"/>
          <w:szCs w:val="20"/>
          <w:lang w:val="fr-FR"/>
        </w:rPr>
        <w:t xml:space="preserve"> sorte que</w:t>
      </w:r>
      <w:r w:rsidR="007E0995" w:rsidRPr="007E0995">
        <w:rPr>
          <w:rFonts w:asciiTheme="majorHAnsi" w:hAnsiTheme="majorHAnsi" w:cs="Times New Roman"/>
          <w:sz w:val="20"/>
          <w:szCs w:val="20"/>
          <w:lang w:val="fr-FR"/>
        </w:rPr>
        <w:t xml:space="preserve"> les rapports,</w:t>
      </w:r>
      <w:r w:rsidR="007E0995">
        <w:rPr>
          <w:rFonts w:asciiTheme="majorHAnsi" w:hAnsiTheme="majorHAnsi" w:cs="Times New Roman"/>
          <w:sz w:val="20"/>
          <w:szCs w:val="20"/>
          <w:lang w:val="fr-FR"/>
        </w:rPr>
        <w:t xml:space="preserve"> y compris ceux passés, soi</w:t>
      </w:r>
      <w:r w:rsidR="003D540C">
        <w:rPr>
          <w:rFonts w:asciiTheme="majorHAnsi" w:hAnsiTheme="majorHAnsi" w:cs="Times New Roman"/>
          <w:sz w:val="20"/>
          <w:szCs w:val="20"/>
          <w:lang w:val="fr-FR"/>
        </w:rPr>
        <w:t>en</w:t>
      </w:r>
      <w:r w:rsidR="007E0995">
        <w:rPr>
          <w:rFonts w:asciiTheme="majorHAnsi" w:hAnsiTheme="majorHAnsi" w:cs="Times New Roman"/>
          <w:sz w:val="20"/>
          <w:szCs w:val="20"/>
          <w:lang w:val="fr-FR"/>
        </w:rPr>
        <w:t>t mis à la disposition du public, sans dissimulation d'informations, particulièrement au su</w:t>
      </w:r>
      <w:r w:rsidR="008A091C">
        <w:rPr>
          <w:rFonts w:asciiTheme="majorHAnsi" w:hAnsiTheme="majorHAnsi" w:cs="Times New Roman"/>
          <w:sz w:val="20"/>
          <w:szCs w:val="20"/>
          <w:lang w:val="fr-FR"/>
        </w:rPr>
        <w:t>jet des sociétés de pêche engagées dans des activités illégales.</w:t>
      </w:r>
    </w:p>
    <w:p w:rsidR="008E561D" w:rsidRPr="007E0995" w:rsidRDefault="008E561D" w:rsidP="00AF143C">
      <w:pPr>
        <w:ind w:left="426"/>
        <w:jc w:val="both"/>
        <w:rPr>
          <w:rFonts w:asciiTheme="majorHAnsi" w:hAnsiTheme="majorHAnsi" w:cs="Times New Roman"/>
          <w:sz w:val="20"/>
          <w:szCs w:val="20"/>
          <w:lang w:val="fr-FR"/>
        </w:rPr>
      </w:pPr>
    </w:p>
    <w:p w:rsidR="008E561D" w:rsidRPr="00DC7318" w:rsidRDefault="008E561D" w:rsidP="00AF143C">
      <w:pPr>
        <w:ind w:left="426"/>
        <w:jc w:val="both"/>
        <w:rPr>
          <w:rFonts w:asciiTheme="majorHAnsi" w:hAnsiTheme="majorHAnsi" w:cs="Times New Roman"/>
          <w:sz w:val="20"/>
          <w:szCs w:val="20"/>
          <w:lang w:val="fr-FR"/>
        </w:rPr>
      </w:pPr>
      <w:r w:rsidRPr="005A54BA">
        <w:rPr>
          <w:rFonts w:asciiTheme="majorHAnsi" w:hAnsiTheme="majorHAnsi" w:cs="Times New Roman"/>
          <w:sz w:val="20"/>
          <w:szCs w:val="20"/>
          <w:lang w:val="fr-FR"/>
        </w:rPr>
        <w:t xml:space="preserve">2. </w:t>
      </w:r>
      <w:r w:rsidR="003D540C" w:rsidRPr="003D540C">
        <w:rPr>
          <w:rFonts w:asciiTheme="majorHAnsi" w:hAnsiTheme="majorHAnsi" w:cs="Times New Roman"/>
          <w:sz w:val="20"/>
          <w:szCs w:val="20"/>
          <w:lang w:val="fr-FR"/>
        </w:rPr>
        <w:t xml:space="preserve">Les rapports d’évaluation et </w:t>
      </w:r>
      <w:r w:rsidR="00C55B9A" w:rsidRPr="003D540C">
        <w:rPr>
          <w:rFonts w:asciiTheme="majorHAnsi" w:hAnsiTheme="majorHAnsi" w:cs="Times New Roman"/>
          <w:sz w:val="20"/>
          <w:szCs w:val="20"/>
          <w:lang w:val="fr-FR"/>
        </w:rPr>
        <w:t>les décisions</w:t>
      </w:r>
      <w:r w:rsidR="003D540C" w:rsidRPr="003D540C">
        <w:rPr>
          <w:rFonts w:asciiTheme="majorHAnsi" w:hAnsiTheme="majorHAnsi" w:cs="Times New Roman"/>
          <w:sz w:val="20"/>
          <w:szCs w:val="20"/>
          <w:lang w:val="fr-FR"/>
        </w:rPr>
        <w:t xml:space="preserve"> de la CE au sujet des accords d’accès devraient prendre en com</w:t>
      </w:r>
      <w:r w:rsidR="00DC7318">
        <w:rPr>
          <w:rFonts w:asciiTheme="majorHAnsi" w:hAnsiTheme="majorHAnsi" w:cs="Times New Roman"/>
          <w:sz w:val="20"/>
          <w:szCs w:val="20"/>
          <w:lang w:val="fr-FR"/>
        </w:rPr>
        <w:t xml:space="preserve">pte les opinions d’un éventail </w:t>
      </w:r>
      <w:r w:rsidR="006B3F7C">
        <w:rPr>
          <w:rFonts w:asciiTheme="majorHAnsi" w:hAnsiTheme="majorHAnsi" w:cs="Times New Roman"/>
          <w:sz w:val="20"/>
          <w:szCs w:val="20"/>
          <w:lang w:val="fr-FR"/>
        </w:rPr>
        <w:t xml:space="preserve">plus large </w:t>
      </w:r>
      <w:r w:rsidR="00DC7318">
        <w:rPr>
          <w:rFonts w:asciiTheme="majorHAnsi" w:hAnsiTheme="majorHAnsi" w:cs="Times New Roman"/>
          <w:sz w:val="20"/>
          <w:szCs w:val="20"/>
          <w:lang w:val="fr-FR"/>
        </w:rPr>
        <w:t>d’acteurs</w:t>
      </w:r>
      <w:r w:rsidR="003D540C" w:rsidRPr="003D540C">
        <w:rPr>
          <w:rFonts w:asciiTheme="majorHAnsi" w:hAnsiTheme="majorHAnsi" w:cs="Times New Roman"/>
          <w:sz w:val="20"/>
          <w:szCs w:val="20"/>
          <w:lang w:val="fr-FR"/>
        </w:rPr>
        <w:t xml:space="preserve">. </w:t>
      </w:r>
      <w:r w:rsidR="003D540C">
        <w:rPr>
          <w:rFonts w:asciiTheme="majorHAnsi" w:hAnsiTheme="majorHAnsi" w:cs="Times New Roman"/>
          <w:sz w:val="20"/>
          <w:szCs w:val="20"/>
          <w:lang w:val="fr-FR"/>
        </w:rPr>
        <w:t xml:space="preserve">Les projets de rapport d’évaluation devraient être soumis aux commentaires du public </w:t>
      </w:r>
      <w:r w:rsidR="003D540C" w:rsidRPr="0018410B">
        <w:rPr>
          <w:rFonts w:asciiTheme="majorHAnsi" w:hAnsiTheme="majorHAnsi" w:cs="Times New Roman"/>
          <w:i/>
          <w:sz w:val="20"/>
          <w:szCs w:val="20"/>
          <w:lang w:val="fr-FR"/>
        </w:rPr>
        <w:t>avant</w:t>
      </w:r>
      <w:r w:rsidR="003D540C">
        <w:rPr>
          <w:rFonts w:asciiTheme="majorHAnsi" w:hAnsiTheme="majorHAnsi" w:cs="Times New Roman"/>
          <w:sz w:val="20"/>
          <w:szCs w:val="20"/>
          <w:lang w:val="fr-FR"/>
        </w:rPr>
        <w:t xml:space="preserve"> toute négociation des d’accords futurs.</w:t>
      </w:r>
      <w:r w:rsidR="0018410B">
        <w:rPr>
          <w:rFonts w:asciiTheme="majorHAnsi" w:hAnsiTheme="majorHAnsi" w:cs="Times New Roman"/>
          <w:sz w:val="20"/>
          <w:szCs w:val="20"/>
          <w:lang w:val="fr-FR"/>
        </w:rPr>
        <w:t xml:space="preserve"> </w:t>
      </w:r>
      <w:r w:rsidR="0018410B" w:rsidRPr="00DC7318">
        <w:rPr>
          <w:rFonts w:asciiTheme="majorHAnsi" w:hAnsiTheme="majorHAnsi" w:cs="Times New Roman"/>
          <w:sz w:val="20"/>
          <w:szCs w:val="20"/>
          <w:lang w:val="fr-FR"/>
        </w:rPr>
        <w:t>Par conséquent, ces évaluations devraient</w:t>
      </w:r>
      <w:r w:rsidR="00DC7318" w:rsidRPr="00DC7318">
        <w:rPr>
          <w:rFonts w:asciiTheme="majorHAnsi" w:hAnsiTheme="majorHAnsi" w:cs="Times New Roman"/>
          <w:sz w:val="20"/>
          <w:szCs w:val="20"/>
          <w:lang w:val="fr-FR"/>
        </w:rPr>
        <w:t xml:space="preserve"> servir à fournir des informations </w:t>
      </w:r>
      <w:r w:rsidR="00987544">
        <w:rPr>
          <w:rFonts w:asciiTheme="majorHAnsi" w:hAnsiTheme="majorHAnsi" w:cs="Times New Roman"/>
          <w:sz w:val="20"/>
          <w:szCs w:val="20"/>
          <w:lang w:val="fr-FR"/>
        </w:rPr>
        <w:t>à une discussion publique e</w:t>
      </w:r>
      <w:r w:rsidR="00DC7318" w:rsidRPr="00DC7318">
        <w:rPr>
          <w:rFonts w:asciiTheme="majorHAnsi" w:hAnsiTheme="majorHAnsi" w:cs="Times New Roman"/>
          <w:sz w:val="20"/>
          <w:szCs w:val="20"/>
          <w:lang w:val="fr-FR"/>
        </w:rPr>
        <w:t>t un processus de concertation ouverte, qui pourrait durer un mois.</w:t>
      </w:r>
      <w:r w:rsidR="00987544">
        <w:rPr>
          <w:rFonts w:asciiTheme="majorHAnsi" w:hAnsiTheme="majorHAnsi" w:cs="Times New Roman"/>
          <w:sz w:val="20"/>
          <w:szCs w:val="20"/>
          <w:lang w:val="fr-FR"/>
        </w:rPr>
        <w:t xml:space="preserve"> La DG-MARE</w:t>
      </w:r>
      <w:r w:rsidR="00DC7318">
        <w:rPr>
          <w:rFonts w:asciiTheme="majorHAnsi" w:hAnsiTheme="majorHAnsi" w:cs="Times New Roman"/>
          <w:sz w:val="20"/>
          <w:szCs w:val="20"/>
          <w:lang w:val="fr-FR"/>
        </w:rPr>
        <w:t xml:space="preserve"> doit reconnaître que l'implication de commentaires plus</w:t>
      </w:r>
      <w:r w:rsidR="00987544">
        <w:rPr>
          <w:rFonts w:asciiTheme="majorHAnsi" w:hAnsiTheme="majorHAnsi" w:cs="Times New Roman"/>
          <w:sz w:val="20"/>
          <w:szCs w:val="20"/>
          <w:lang w:val="fr-FR"/>
        </w:rPr>
        <w:t xml:space="preserve"> larges </w:t>
      </w:r>
      <w:r w:rsidR="00DC7318">
        <w:rPr>
          <w:rFonts w:asciiTheme="majorHAnsi" w:hAnsiTheme="majorHAnsi" w:cs="Times New Roman"/>
          <w:sz w:val="20"/>
          <w:szCs w:val="20"/>
          <w:lang w:val="fr-FR"/>
        </w:rPr>
        <w:t>et la participation active des acteurs</w:t>
      </w:r>
      <w:r w:rsidR="00987544">
        <w:rPr>
          <w:rFonts w:asciiTheme="majorHAnsi" w:hAnsiTheme="majorHAnsi" w:cs="Times New Roman"/>
          <w:sz w:val="20"/>
          <w:szCs w:val="20"/>
          <w:lang w:val="fr-FR"/>
        </w:rPr>
        <w:t xml:space="preserve"> (notamment les ONG,</w:t>
      </w:r>
      <w:r w:rsidR="00DC7318">
        <w:rPr>
          <w:rFonts w:asciiTheme="majorHAnsi" w:hAnsiTheme="majorHAnsi" w:cs="Times New Roman"/>
          <w:sz w:val="20"/>
          <w:szCs w:val="20"/>
          <w:lang w:val="fr-FR"/>
        </w:rPr>
        <w:t xml:space="preserve"> les organisations locales de pêche, l'industrie, les gouvernements, etc.)</w:t>
      </w:r>
      <w:r w:rsidR="00987544">
        <w:rPr>
          <w:rFonts w:asciiTheme="majorHAnsi" w:hAnsiTheme="majorHAnsi" w:cs="Times New Roman"/>
          <w:sz w:val="20"/>
          <w:szCs w:val="20"/>
          <w:lang w:val="fr-FR"/>
        </w:rPr>
        <w:t xml:space="preserve"> permettent</w:t>
      </w:r>
      <w:r w:rsidR="00DC7318">
        <w:rPr>
          <w:rFonts w:asciiTheme="majorHAnsi" w:hAnsiTheme="majorHAnsi" w:cs="Times New Roman"/>
          <w:sz w:val="20"/>
          <w:szCs w:val="20"/>
          <w:lang w:val="fr-FR"/>
        </w:rPr>
        <w:t xml:space="preserve"> de renforcer les évaluations et </w:t>
      </w:r>
      <w:r w:rsidR="00987544">
        <w:rPr>
          <w:rFonts w:asciiTheme="majorHAnsi" w:hAnsiTheme="majorHAnsi" w:cs="Times New Roman"/>
          <w:sz w:val="20"/>
          <w:szCs w:val="20"/>
          <w:lang w:val="fr-FR"/>
        </w:rPr>
        <w:t>d’</w:t>
      </w:r>
      <w:r w:rsidR="00DC7318">
        <w:rPr>
          <w:rFonts w:asciiTheme="majorHAnsi" w:hAnsiTheme="majorHAnsi" w:cs="Times New Roman"/>
          <w:sz w:val="20"/>
          <w:szCs w:val="20"/>
          <w:lang w:val="fr-FR"/>
        </w:rPr>
        <w:t>améliorer</w:t>
      </w:r>
      <w:r w:rsidR="00987544">
        <w:rPr>
          <w:rFonts w:asciiTheme="majorHAnsi" w:hAnsiTheme="majorHAnsi" w:cs="Times New Roman"/>
          <w:sz w:val="20"/>
          <w:szCs w:val="20"/>
          <w:lang w:val="fr-FR"/>
        </w:rPr>
        <w:t xml:space="preserve"> les conclusions d</w:t>
      </w:r>
      <w:r w:rsidR="00DC7318">
        <w:rPr>
          <w:rFonts w:asciiTheme="majorHAnsi" w:hAnsiTheme="majorHAnsi" w:cs="Times New Roman"/>
          <w:sz w:val="20"/>
          <w:szCs w:val="20"/>
          <w:lang w:val="fr-FR"/>
        </w:rPr>
        <w:t xml:space="preserve">es consultants </w:t>
      </w:r>
      <w:r w:rsidR="00987544">
        <w:rPr>
          <w:rFonts w:asciiTheme="majorHAnsi" w:hAnsiTheme="majorHAnsi" w:cs="Times New Roman"/>
          <w:sz w:val="20"/>
          <w:szCs w:val="20"/>
          <w:lang w:val="fr-FR"/>
        </w:rPr>
        <w:t xml:space="preserve">ayant </w:t>
      </w:r>
      <w:r w:rsidR="00DC7318">
        <w:rPr>
          <w:rFonts w:asciiTheme="majorHAnsi" w:hAnsiTheme="majorHAnsi" w:cs="Times New Roman"/>
          <w:sz w:val="20"/>
          <w:szCs w:val="20"/>
          <w:lang w:val="fr-FR"/>
        </w:rPr>
        <w:t>entrepri</w:t>
      </w:r>
      <w:r w:rsidR="00987544">
        <w:rPr>
          <w:rFonts w:asciiTheme="majorHAnsi" w:hAnsiTheme="majorHAnsi" w:cs="Times New Roman"/>
          <w:sz w:val="20"/>
          <w:szCs w:val="20"/>
          <w:lang w:val="fr-FR"/>
        </w:rPr>
        <w:t>s</w:t>
      </w:r>
      <w:r w:rsidR="00DC7318">
        <w:rPr>
          <w:rFonts w:asciiTheme="majorHAnsi" w:hAnsiTheme="majorHAnsi" w:cs="Times New Roman"/>
          <w:sz w:val="20"/>
          <w:szCs w:val="20"/>
          <w:lang w:val="fr-FR"/>
        </w:rPr>
        <w:t xml:space="preserve"> les évaluations.</w:t>
      </w:r>
    </w:p>
    <w:p w:rsidR="008E561D" w:rsidRPr="00DC7318" w:rsidRDefault="008E561D" w:rsidP="00AF143C">
      <w:pPr>
        <w:ind w:left="426"/>
        <w:jc w:val="both"/>
        <w:rPr>
          <w:rFonts w:asciiTheme="majorHAnsi" w:hAnsiTheme="majorHAnsi" w:cs="Times New Roman"/>
          <w:sz w:val="20"/>
          <w:szCs w:val="20"/>
          <w:lang w:val="fr-FR"/>
        </w:rPr>
      </w:pPr>
    </w:p>
    <w:p w:rsidR="008E561D" w:rsidRPr="005A54BA" w:rsidRDefault="008E561D" w:rsidP="00AF143C">
      <w:pPr>
        <w:ind w:left="426"/>
        <w:jc w:val="both"/>
        <w:rPr>
          <w:rFonts w:asciiTheme="majorHAnsi" w:hAnsiTheme="majorHAnsi" w:cs="Times New Roman"/>
          <w:sz w:val="20"/>
          <w:szCs w:val="20"/>
          <w:lang w:val="fr-FR"/>
        </w:rPr>
      </w:pPr>
      <w:r w:rsidRPr="00170636">
        <w:rPr>
          <w:rFonts w:asciiTheme="majorHAnsi" w:hAnsiTheme="majorHAnsi" w:cs="Times New Roman"/>
          <w:sz w:val="20"/>
          <w:szCs w:val="20"/>
          <w:lang w:val="fr-FR"/>
        </w:rPr>
        <w:t xml:space="preserve">4. </w:t>
      </w:r>
      <w:r w:rsidR="005A54BA" w:rsidRPr="005A54BA">
        <w:rPr>
          <w:rFonts w:asciiTheme="majorHAnsi" w:hAnsiTheme="majorHAnsi" w:cs="Times New Roman"/>
          <w:sz w:val="20"/>
          <w:szCs w:val="20"/>
          <w:lang w:val="fr-FR"/>
        </w:rPr>
        <w:t>Les rappo</w:t>
      </w:r>
      <w:r w:rsidR="005A54BA">
        <w:rPr>
          <w:rFonts w:asciiTheme="majorHAnsi" w:hAnsiTheme="majorHAnsi" w:cs="Times New Roman"/>
          <w:sz w:val="20"/>
          <w:szCs w:val="20"/>
          <w:lang w:val="fr-FR"/>
        </w:rPr>
        <w:t>rts d'évaluation évoquent certaines</w:t>
      </w:r>
      <w:r w:rsidR="005A54BA" w:rsidRPr="005A54BA">
        <w:rPr>
          <w:rFonts w:asciiTheme="majorHAnsi" w:hAnsiTheme="majorHAnsi" w:cs="Times New Roman"/>
          <w:sz w:val="20"/>
          <w:szCs w:val="20"/>
          <w:lang w:val="fr-FR"/>
        </w:rPr>
        <w:t xml:space="preserve"> préoccupation</w:t>
      </w:r>
      <w:r w:rsidR="005A54BA">
        <w:rPr>
          <w:rFonts w:asciiTheme="majorHAnsi" w:hAnsiTheme="majorHAnsi" w:cs="Times New Roman"/>
          <w:sz w:val="20"/>
          <w:szCs w:val="20"/>
          <w:lang w:val="fr-FR"/>
        </w:rPr>
        <w:t>s essentielles</w:t>
      </w:r>
      <w:r w:rsidR="005A54BA" w:rsidRPr="005A54BA">
        <w:rPr>
          <w:rFonts w:asciiTheme="majorHAnsi" w:hAnsiTheme="majorHAnsi" w:cs="Times New Roman"/>
          <w:sz w:val="20"/>
          <w:szCs w:val="20"/>
          <w:lang w:val="fr-FR"/>
        </w:rPr>
        <w:t xml:space="preserve"> pour</w:t>
      </w:r>
      <w:r w:rsidR="005A54BA">
        <w:rPr>
          <w:rFonts w:asciiTheme="majorHAnsi" w:hAnsiTheme="majorHAnsi" w:cs="Times New Roman"/>
          <w:sz w:val="20"/>
          <w:szCs w:val="20"/>
          <w:lang w:val="fr-FR"/>
        </w:rPr>
        <w:t xml:space="preserve"> la C</w:t>
      </w:r>
      <w:r w:rsidR="005A54BA" w:rsidRPr="005A54BA">
        <w:rPr>
          <w:rFonts w:asciiTheme="majorHAnsi" w:hAnsiTheme="majorHAnsi" w:cs="Times New Roman"/>
          <w:sz w:val="20"/>
          <w:szCs w:val="20"/>
          <w:lang w:val="fr-FR"/>
        </w:rPr>
        <w:t>ommission,</w:t>
      </w:r>
      <w:r w:rsidR="005A54BA">
        <w:rPr>
          <w:rFonts w:asciiTheme="majorHAnsi" w:hAnsiTheme="majorHAnsi" w:cs="Times New Roman"/>
          <w:sz w:val="20"/>
          <w:szCs w:val="20"/>
          <w:lang w:val="fr-FR"/>
        </w:rPr>
        <w:t xml:space="preserve"> notamment les questions relatives à la sous-déclaration des données de capture par les navires de l’UE, les préjudices aux écosystèmes, la surpêche et l'effectivité des fonds de l'Union. Nous avons la conviction que les projets de rapports d'évaluation devraient faire l'objet d'une réaction écrite par la Commission, et ces réactions doivent être publiées dans les évaluations </w:t>
      </w:r>
      <w:r w:rsidR="005A54BA" w:rsidRPr="005A54BA">
        <w:rPr>
          <w:rFonts w:asciiTheme="majorHAnsi" w:hAnsiTheme="majorHAnsi" w:cs="Times New Roman"/>
          <w:i/>
          <w:sz w:val="20"/>
          <w:szCs w:val="20"/>
          <w:lang w:val="fr-FR"/>
        </w:rPr>
        <w:t>ex ante</w:t>
      </w:r>
      <w:r w:rsidR="005A54BA">
        <w:rPr>
          <w:rFonts w:asciiTheme="majorHAnsi" w:hAnsiTheme="majorHAnsi" w:cs="Times New Roman"/>
          <w:sz w:val="20"/>
          <w:szCs w:val="20"/>
          <w:lang w:val="fr-FR"/>
        </w:rPr>
        <w:t xml:space="preserve"> et </w:t>
      </w:r>
      <w:r w:rsidR="005A54BA" w:rsidRPr="005A54BA">
        <w:rPr>
          <w:rFonts w:asciiTheme="majorHAnsi" w:hAnsiTheme="majorHAnsi" w:cs="Times New Roman"/>
          <w:i/>
          <w:sz w:val="20"/>
          <w:szCs w:val="20"/>
          <w:lang w:val="fr-FR"/>
        </w:rPr>
        <w:t xml:space="preserve">poste </w:t>
      </w:r>
      <w:proofErr w:type="gramStart"/>
      <w:r w:rsidR="005A54BA" w:rsidRPr="005A54BA">
        <w:rPr>
          <w:rFonts w:asciiTheme="majorHAnsi" w:hAnsiTheme="majorHAnsi" w:cs="Times New Roman"/>
          <w:i/>
          <w:sz w:val="20"/>
          <w:szCs w:val="20"/>
          <w:lang w:val="fr-FR"/>
        </w:rPr>
        <w:t>ante</w:t>
      </w:r>
      <w:r w:rsidR="005A54BA">
        <w:rPr>
          <w:rFonts w:asciiTheme="majorHAnsi" w:hAnsiTheme="majorHAnsi" w:cs="Times New Roman"/>
          <w:sz w:val="20"/>
          <w:szCs w:val="20"/>
          <w:lang w:val="fr-FR"/>
        </w:rPr>
        <w:t xml:space="preserve"> finales</w:t>
      </w:r>
      <w:proofErr w:type="gramEnd"/>
      <w:r w:rsidR="005A54BA">
        <w:rPr>
          <w:rFonts w:asciiTheme="majorHAnsi" w:hAnsiTheme="majorHAnsi" w:cs="Times New Roman"/>
          <w:sz w:val="20"/>
          <w:szCs w:val="20"/>
          <w:lang w:val="fr-FR"/>
        </w:rPr>
        <w:t>.</w:t>
      </w:r>
    </w:p>
    <w:p w:rsidR="008E561D" w:rsidRPr="005A54BA" w:rsidRDefault="008E561D" w:rsidP="00AF143C">
      <w:pPr>
        <w:ind w:left="426"/>
        <w:jc w:val="both"/>
        <w:rPr>
          <w:rFonts w:asciiTheme="majorHAnsi" w:hAnsiTheme="majorHAnsi" w:cs="Times New Roman"/>
          <w:sz w:val="20"/>
          <w:szCs w:val="20"/>
          <w:lang w:val="fr-FR"/>
        </w:rPr>
      </w:pPr>
    </w:p>
    <w:p w:rsidR="008E561D" w:rsidRPr="00170636" w:rsidRDefault="008E561D" w:rsidP="00170636">
      <w:pPr>
        <w:jc w:val="both"/>
        <w:rPr>
          <w:lang w:val="fr-FR"/>
        </w:rPr>
      </w:pPr>
      <w:r w:rsidRPr="00757355">
        <w:rPr>
          <w:lang w:val="fr-FR"/>
        </w:rPr>
        <w:t xml:space="preserve">5. </w:t>
      </w:r>
      <w:r w:rsidR="00170636" w:rsidRPr="00165EDE">
        <w:rPr>
          <w:rFonts w:asciiTheme="majorHAnsi" w:hAnsiTheme="majorHAnsi" w:cs="Times New Roman"/>
          <w:sz w:val="20"/>
          <w:szCs w:val="20"/>
          <w:lang w:val="fr-FR"/>
        </w:rPr>
        <w:t xml:space="preserve">La CE a sollicité les mêmes firmes de consultance pour toutes les évaluations ces dernières décennies. Toutefois, elle pourrait </w:t>
      </w:r>
      <w:r w:rsidR="00F74AA2">
        <w:rPr>
          <w:rFonts w:asciiTheme="majorHAnsi" w:hAnsiTheme="majorHAnsi" w:cs="Times New Roman"/>
          <w:sz w:val="20"/>
          <w:szCs w:val="20"/>
          <w:lang w:val="fr-FR"/>
        </w:rPr>
        <w:t xml:space="preserve">tirer des avantages dans </w:t>
      </w:r>
      <w:r w:rsidR="000602D6">
        <w:rPr>
          <w:rFonts w:asciiTheme="majorHAnsi" w:hAnsiTheme="majorHAnsi" w:cs="Times New Roman"/>
          <w:sz w:val="20"/>
          <w:szCs w:val="20"/>
          <w:lang w:val="fr-FR"/>
        </w:rPr>
        <w:t>la sollicitation</w:t>
      </w:r>
      <w:r w:rsidR="00170636" w:rsidRPr="00165EDE">
        <w:rPr>
          <w:rFonts w:asciiTheme="majorHAnsi" w:hAnsiTheme="majorHAnsi" w:cs="Times New Roman"/>
          <w:sz w:val="20"/>
          <w:szCs w:val="20"/>
          <w:lang w:val="fr-FR"/>
        </w:rPr>
        <w:t xml:space="preserve"> d'autres firmes pour entreprendre ces évaluations, parce que cette option pourrait apporter un nouveau point de vue  et de nouvelles dispositions d’esprit dans ces évaluations.</w:t>
      </w:r>
      <w:r w:rsidR="00757355" w:rsidRPr="00165EDE">
        <w:rPr>
          <w:rFonts w:asciiTheme="majorHAnsi" w:hAnsiTheme="majorHAnsi" w:cs="Times New Roman"/>
          <w:sz w:val="20"/>
          <w:szCs w:val="20"/>
          <w:lang w:val="fr-FR"/>
        </w:rPr>
        <w:t xml:space="preserve"> La C</w:t>
      </w:r>
      <w:r w:rsidR="00170636" w:rsidRPr="00165EDE">
        <w:rPr>
          <w:rFonts w:asciiTheme="majorHAnsi" w:hAnsiTheme="majorHAnsi" w:cs="Times New Roman"/>
          <w:sz w:val="20"/>
          <w:szCs w:val="20"/>
          <w:lang w:val="fr-FR"/>
        </w:rPr>
        <w:t>ommission devrait</w:t>
      </w:r>
      <w:r w:rsidR="000602D6">
        <w:rPr>
          <w:rFonts w:asciiTheme="majorHAnsi" w:hAnsiTheme="majorHAnsi" w:cs="Times New Roman"/>
          <w:sz w:val="20"/>
          <w:szCs w:val="20"/>
          <w:lang w:val="fr-FR"/>
        </w:rPr>
        <w:t xml:space="preserve"> élargir</w:t>
      </w:r>
      <w:r w:rsidR="00170636" w:rsidRPr="00165EDE">
        <w:rPr>
          <w:rFonts w:asciiTheme="majorHAnsi" w:hAnsiTheme="majorHAnsi" w:cs="Times New Roman"/>
          <w:sz w:val="20"/>
          <w:szCs w:val="20"/>
          <w:lang w:val="fr-FR"/>
        </w:rPr>
        <w:t xml:space="preserve"> l'appel d'offres pour ces évaluations et assurer la transparence et l'équité </w:t>
      </w:r>
      <w:r w:rsidR="00757355" w:rsidRPr="00165EDE">
        <w:rPr>
          <w:rFonts w:asciiTheme="majorHAnsi" w:hAnsiTheme="majorHAnsi" w:cs="Times New Roman"/>
          <w:sz w:val="20"/>
          <w:szCs w:val="20"/>
          <w:lang w:val="fr-FR"/>
        </w:rPr>
        <w:t>dans l'adjudication</w:t>
      </w:r>
      <w:r w:rsidR="00170636" w:rsidRPr="00165EDE">
        <w:rPr>
          <w:rFonts w:asciiTheme="majorHAnsi" w:hAnsiTheme="majorHAnsi" w:cs="Times New Roman"/>
          <w:sz w:val="20"/>
          <w:szCs w:val="20"/>
          <w:lang w:val="fr-FR"/>
        </w:rPr>
        <w:t xml:space="preserve"> du marché.</w:t>
      </w:r>
      <w:r w:rsidR="00170636">
        <w:rPr>
          <w:lang w:val="fr-FR"/>
        </w:rPr>
        <w:t xml:space="preserve"> </w:t>
      </w:r>
    </w:p>
    <w:p w:rsidR="008E561D" w:rsidRPr="00170636" w:rsidRDefault="008E561D" w:rsidP="00AF143C">
      <w:pPr>
        <w:ind w:left="426"/>
        <w:jc w:val="both"/>
        <w:rPr>
          <w:rFonts w:asciiTheme="majorHAnsi" w:hAnsiTheme="majorHAnsi" w:cs="Times New Roman"/>
          <w:sz w:val="20"/>
          <w:szCs w:val="20"/>
          <w:lang w:val="fr-FR"/>
        </w:rPr>
      </w:pPr>
    </w:p>
    <w:p w:rsidR="008E561D" w:rsidRPr="00DF629D" w:rsidRDefault="00DF629D" w:rsidP="008E561D">
      <w:pPr>
        <w:pStyle w:val="ListParagraph"/>
        <w:numPr>
          <w:ilvl w:val="0"/>
          <w:numId w:val="2"/>
        </w:numPr>
        <w:jc w:val="both"/>
        <w:rPr>
          <w:rFonts w:asciiTheme="majorHAnsi" w:hAnsiTheme="majorHAnsi" w:cs="Times New Roman"/>
          <w:b/>
          <w:sz w:val="20"/>
          <w:szCs w:val="20"/>
          <w:lang w:val="fr-FR"/>
        </w:rPr>
      </w:pPr>
      <w:r w:rsidRPr="00DF629D">
        <w:rPr>
          <w:rFonts w:asciiTheme="majorHAnsi" w:hAnsiTheme="majorHAnsi" w:cs="Times New Roman"/>
          <w:b/>
          <w:sz w:val="20"/>
          <w:szCs w:val="20"/>
          <w:lang w:val="fr-FR"/>
        </w:rPr>
        <w:t>Renforcement du contenu des évaluations</w:t>
      </w:r>
    </w:p>
    <w:p w:rsidR="008E561D" w:rsidRPr="00DF629D" w:rsidRDefault="008E561D" w:rsidP="008E561D">
      <w:pPr>
        <w:jc w:val="both"/>
        <w:rPr>
          <w:rFonts w:asciiTheme="majorHAnsi" w:hAnsiTheme="majorHAnsi" w:cs="Times New Roman"/>
          <w:sz w:val="20"/>
          <w:szCs w:val="20"/>
          <w:lang w:val="fr-FR"/>
        </w:rPr>
      </w:pPr>
    </w:p>
    <w:p w:rsidR="008E561D" w:rsidRPr="00DF629D" w:rsidRDefault="00DF629D" w:rsidP="008E561D">
      <w:pPr>
        <w:jc w:val="both"/>
        <w:rPr>
          <w:rFonts w:asciiTheme="majorHAnsi" w:hAnsiTheme="majorHAnsi" w:cs="Times New Roman"/>
          <w:sz w:val="20"/>
          <w:szCs w:val="20"/>
          <w:lang w:val="fr-FR"/>
        </w:rPr>
      </w:pPr>
      <w:r>
        <w:rPr>
          <w:rFonts w:asciiTheme="majorHAnsi" w:hAnsiTheme="majorHAnsi" w:cs="Times New Roman"/>
          <w:sz w:val="20"/>
          <w:szCs w:val="20"/>
          <w:lang w:val="fr-FR"/>
        </w:rPr>
        <w:t>L</w:t>
      </w:r>
      <w:r w:rsidRPr="00DF629D">
        <w:rPr>
          <w:rFonts w:asciiTheme="majorHAnsi" w:hAnsiTheme="majorHAnsi" w:cs="Times New Roman"/>
          <w:sz w:val="20"/>
          <w:szCs w:val="20"/>
          <w:lang w:val="fr-FR"/>
        </w:rPr>
        <w:t>e contenu des évaluations pourrait être amélioré en intégrant les éléments suivants :</w:t>
      </w:r>
    </w:p>
    <w:p w:rsidR="008E561D" w:rsidRPr="00DF629D" w:rsidRDefault="008E561D" w:rsidP="008E561D">
      <w:pPr>
        <w:jc w:val="both"/>
        <w:rPr>
          <w:rFonts w:asciiTheme="majorHAnsi" w:hAnsiTheme="majorHAnsi" w:cs="Times New Roman"/>
          <w:sz w:val="20"/>
          <w:szCs w:val="20"/>
          <w:lang w:val="fr-FR"/>
        </w:rPr>
      </w:pPr>
    </w:p>
    <w:p w:rsidR="008E561D" w:rsidRPr="00835C9E" w:rsidRDefault="008E561D" w:rsidP="00AF143C">
      <w:pPr>
        <w:ind w:left="426"/>
        <w:jc w:val="both"/>
        <w:rPr>
          <w:rFonts w:asciiTheme="majorHAnsi" w:hAnsiTheme="majorHAnsi" w:cs="Times New Roman"/>
          <w:sz w:val="20"/>
          <w:szCs w:val="20"/>
          <w:lang w:val="fr-FR"/>
        </w:rPr>
      </w:pPr>
      <w:r w:rsidRPr="00884F86">
        <w:rPr>
          <w:rFonts w:asciiTheme="majorHAnsi" w:hAnsiTheme="majorHAnsi" w:cs="Times New Roman"/>
          <w:sz w:val="20"/>
          <w:szCs w:val="20"/>
          <w:lang w:val="fr-FR"/>
        </w:rPr>
        <w:t xml:space="preserve">1. </w:t>
      </w:r>
      <w:r w:rsidR="00835C9E" w:rsidRPr="00835C9E">
        <w:rPr>
          <w:rFonts w:asciiTheme="majorHAnsi" w:hAnsiTheme="majorHAnsi" w:cs="Times New Roman"/>
          <w:sz w:val="20"/>
          <w:szCs w:val="20"/>
          <w:lang w:val="fr-FR"/>
        </w:rPr>
        <w:t xml:space="preserve">Il est nécessaire </w:t>
      </w:r>
      <w:r w:rsidR="000602D6">
        <w:rPr>
          <w:rFonts w:asciiTheme="majorHAnsi" w:hAnsiTheme="majorHAnsi" w:cs="Times New Roman"/>
          <w:sz w:val="20"/>
          <w:szCs w:val="20"/>
          <w:lang w:val="fr-FR"/>
        </w:rPr>
        <w:t xml:space="preserve">de </w:t>
      </w:r>
      <w:r w:rsidR="00835C9E">
        <w:rPr>
          <w:rFonts w:asciiTheme="majorHAnsi" w:hAnsiTheme="majorHAnsi" w:cs="Times New Roman"/>
          <w:sz w:val="20"/>
          <w:szCs w:val="20"/>
          <w:lang w:val="fr-FR"/>
        </w:rPr>
        <w:t>faire en sorte que des données dégroupées au sujet des captures et des paiements effectués par les navires de l'UE opérant dans le cadre des APP soient mises</w:t>
      </w:r>
      <w:r w:rsidR="00835C9E" w:rsidRPr="00835C9E">
        <w:rPr>
          <w:rFonts w:asciiTheme="majorHAnsi" w:hAnsiTheme="majorHAnsi" w:cs="Times New Roman"/>
          <w:sz w:val="20"/>
          <w:szCs w:val="20"/>
          <w:lang w:val="fr-FR"/>
        </w:rPr>
        <w:t xml:space="preserve"> à </w:t>
      </w:r>
      <w:r w:rsidR="00835C9E">
        <w:rPr>
          <w:rFonts w:asciiTheme="majorHAnsi" w:hAnsiTheme="majorHAnsi" w:cs="Times New Roman"/>
          <w:sz w:val="20"/>
          <w:szCs w:val="20"/>
          <w:lang w:val="fr-FR"/>
        </w:rPr>
        <w:t xml:space="preserve">la </w:t>
      </w:r>
      <w:r w:rsidR="00835C9E" w:rsidRPr="00835C9E">
        <w:rPr>
          <w:rFonts w:asciiTheme="majorHAnsi" w:hAnsiTheme="majorHAnsi" w:cs="Times New Roman"/>
          <w:sz w:val="20"/>
          <w:szCs w:val="20"/>
          <w:lang w:val="fr-FR"/>
        </w:rPr>
        <w:t>disposition</w:t>
      </w:r>
      <w:r w:rsidR="00835C9E">
        <w:rPr>
          <w:rFonts w:asciiTheme="majorHAnsi" w:hAnsiTheme="majorHAnsi" w:cs="Times New Roman"/>
          <w:sz w:val="20"/>
          <w:szCs w:val="20"/>
          <w:lang w:val="fr-FR"/>
        </w:rPr>
        <w:t xml:space="preserve"> des évaluateurs, et ces données devaient être publiées en intégralité dans les rapports d'évaluation.</w:t>
      </w:r>
    </w:p>
    <w:p w:rsidR="008E561D" w:rsidRPr="00835C9E" w:rsidRDefault="008E561D" w:rsidP="00AF143C">
      <w:pPr>
        <w:ind w:left="426"/>
        <w:rPr>
          <w:rFonts w:asciiTheme="majorHAnsi" w:hAnsiTheme="majorHAnsi" w:cs="Times New Roman"/>
          <w:sz w:val="20"/>
          <w:szCs w:val="20"/>
          <w:lang w:val="fr-FR"/>
        </w:rPr>
      </w:pPr>
    </w:p>
    <w:p w:rsidR="008E561D" w:rsidRPr="0058595A" w:rsidRDefault="008E561D" w:rsidP="00AF143C">
      <w:pPr>
        <w:ind w:left="426"/>
        <w:jc w:val="both"/>
        <w:rPr>
          <w:rFonts w:asciiTheme="majorHAnsi" w:hAnsiTheme="majorHAnsi" w:cs="Times New Roman"/>
          <w:sz w:val="20"/>
          <w:szCs w:val="20"/>
          <w:lang w:val="fr-FR"/>
        </w:rPr>
      </w:pPr>
      <w:r w:rsidRPr="0058595A">
        <w:rPr>
          <w:rFonts w:asciiTheme="majorHAnsi" w:hAnsiTheme="majorHAnsi" w:cs="Times New Roman"/>
          <w:sz w:val="20"/>
          <w:szCs w:val="20"/>
          <w:lang w:val="fr-FR"/>
        </w:rPr>
        <w:t xml:space="preserve">2. </w:t>
      </w:r>
      <w:r w:rsidR="0058595A">
        <w:rPr>
          <w:rFonts w:asciiTheme="majorHAnsi" w:hAnsiTheme="majorHAnsi" w:cs="Times New Roman"/>
          <w:sz w:val="20"/>
          <w:szCs w:val="20"/>
          <w:lang w:val="fr-FR"/>
        </w:rPr>
        <w:t>L</w:t>
      </w:r>
      <w:r w:rsidR="0058595A" w:rsidRPr="0058595A">
        <w:rPr>
          <w:rFonts w:asciiTheme="majorHAnsi" w:hAnsiTheme="majorHAnsi" w:cs="Times New Roman"/>
          <w:sz w:val="20"/>
          <w:szCs w:val="20"/>
          <w:lang w:val="fr-FR"/>
        </w:rPr>
        <w:t xml:space="preserve">es rapports d'évaluations </w:t>
      </w:r>
      <w:r w:rsidR="0058595A" w:rsidRPr="0058595A">
        <w:rPr>
          <w:rFonts w:asciiTheme="majorHAnsi" w:hAnsiTheme="majorHAnsi" w:cs="Times New Roman"/>
          <w:i/>
          <w:sz w:val="20"/>
          <w:szCs w:val="20"/>
          <w:lang w:val="fr-FR"/>
        </w:rPr>
        <w:t>ex ante</w:t>
      </w:r>
      <w:r w:rsidR="0058595A" w:rsidRPr="0058595A">
        <w:rPr>
          <w:rFonts w:asciiTheme="majorHAnsi" w:hAnsiTheme="majorHAnsi" w:cs="Times New Roman"/>
          <w:sz w:val="20"/>
          <w:szCs w:val="20"/>
          <w:lang w:val="fr-FR"/>
        </w:rPr>
        <w:t xml:space="preserve"> et </w:t>
      </w:r>
      <w:r w:rsidR="0058595A" w:rsidRPr="0058595A">
        <w:rPr>
          <w:rFonts w:asciiTheme="majorHAnsi" w:hAnsiTheme="majorHAnsi" w:cs="Times New Roman"/>
          <w:i/>
          <w:sz w:val="20"/>
          <w:szCs w:val="20"/>
          <w:lang w:val="fr-FR"/>
        </w:rPr>
        <w:t>post ante</w:t>
      </w:r>
      <w:r w:rsidR="0058595A" w:rsidRPr="0058595A">
        <w:rPr>
          <w:rFonts w:asciiTheme="majorHAnsi" w:hAnsiTheme="majorHAnsi" w:cs="Times New Roman"/>
          <w:sz w:val="20"/>
          <w:szCs w:val="20"/>
          <w:lang w:val="fr-FR"/>
        </w:rPr>
        <w:t xml:space="preserve"> devrai</w:t>
      </w:r>
      <w:r w:rsidR="0058595A">
        <w:rPr>
          <w:rFonts w:asciiTheme="majorHAnsi" w:hAnsiTheme="majorHAnsi" w:cs="Times New Roman"/>
          <w:sz w:val="20"/>
          <w:szCs w:val="20"/>
          <w:lang w:val="fr-FR"/>
        </w:rPr>
        <w:t>en</w:t>
      </w:r>
      <w:r w:rsidR="0058595A" w:rsidRPr="0058595A">
        <w:rPr>
          <w:rFonts w:asciiTheme="majorHAnsi" w:hAnsiTheme="majorHAnsi" w:cs="Times New Roman"/>
          <w:sz w:val="20"/>
          <w:szCs w:val="20"/>
          <w:lang w:val="fr-FR"/>
        </w:rPr>
        <w:t>t inclure des</w:t>
      </w:r>
      <w:r w:rsidR="0058595A">
        <w:rPr>
          <w:rFonts w:asciiTheme="majorHAnsi" w:hAnsiTheme="majorHAnsi" w:cs="Times New Roman"/>
          <w:sz w:val="20"/>
          <w:szCs w:val="20"/>
          <w:lang w:val="fr-FR"/>
        </w:rPr>
        <w:t xml:space="preserve"> détails sur les programmes d'activités et les réalisations de ces comités, notamment les documents pertinents qu’ils ont produits et servant d’annexe aux rapports.</w:t>
      </w:r>
    </w:p>
    <w:p w:rsidR="008E561D" w:rsidRPr="0058595A" w:rsidRDefault="008E561D" w:rsidP="00AF143C">
      <w:pPr>
        <w:ind w:left="426"/>
        <w:jc w:val="both"/>
        <w:rPr>
          <w:rFonts w:asciiTheme="majorHAnsi" w:hAnsiTheme="majorHAnsi" w:cs="Times New Roman"/>
          <w:sz w:val="20"/>
          <w:szCs w:val="20"/>
          <w:lang w:val="fr-FR"/>
        </w:rPr>
      </w:pPr>
    </w:p>
    <w:p w:rsidR="008E561D" w:rsidRPr="00706EBE" w:rsidRDefault="008E561D" w:rsidP="00AF143C">
      <w:pPr>
        <w:ind w:left="426"/>
        <w:jc w:val="both"/>
        <w:rPr>
          <w:rFonts w:ascii="Times" w:hAnsi="Times" w:cs="Times"/>
          <w:color w:val="000000"/>
          <w:lang w:val="fr-FR"/>
        </w:rPr>
      </w:pPr>
      <w:r w:rsidRPr="00165EDE">
        <w:rPr>
          <w:rFonts w:asciiTheme="majorHAnsi" w:hAnsiTheme="majorHAnsi" w:cs="Times New Roman"/>
          <w:sz w:val="20"/>
          <w:szCs w:val="20"/>
          <w:lang w:val="fr-FR"/>
        </w:rPr>
        <w:t xml:space="preserve">3. </w:t>
      </w:r>
      <w:r w:rsidR="00706EBE" w:rsidRPr="00706EBE">
        <w:rPr>
          <w:rFonts w:asciiTheme="majorHAnsi" w:hAnsiTheme="majorHAnsi" w:cs="Times"/>
          <w:color w:val="000000"/>
          <w:sz w:val="20"/>
          <w:szCs w:val="20"/>
          <w:lang w:val="fr-FR"/>
        </w:rPr>
        <w:t>Les rapports d'évaluation ont tendance à ne pas prendre en compte</w:t>
      </w:r>
      <w:r w:rsidR="002B3410">
        <w:rPr>
          <w:rFonts w:asciiTheme="majorHAnsi" w:hAnsiTheme="majorHAnsi" w:cs="Times"/>
          <w:color w:val="000000"/>
          <w:sz w:val="20"/>
          <w:szCs w:val="20"/>
          <w:lang w:val="fr-FR"/>
        </w:rPr>
        <w:t xml:space="preserve"> tous les détails de</w:t>
      </w:r>
      <w:r w:rsidR="00706EBE">
        <w:rPr>
          <w:rFonts w:asciiTheme="majorHAnsi" w:hAnsiTheme="majorHAnsi" w:cs="Times"/>
          <w:color w:val="000000"/>
          <w:sz w:val="20"/>
          <w:szCs w:val="20"/>
          <w:lang w:val="fr-FR"/>
        </w:rPr>
        <w:t xml:space="preserve"> la clause sociale</w:t>
      </w:r>
      <w:r w:rsidR="002B3410">
        <w:rPr>
          <w:rFonts w:asciiTheme="majorHAnsi" w:hAnsiTheme="majorHAnsi" w:cs="Times"/>
          <w:color w:val="000000"/>
          <w:sz w:val="20"/>
          <w:szCs w:val="20"/>
          <w:lang w:val="fr-FR"/>
        </w:rPr>
        <w:t xml:space="preserve"> des APP</w:t>
      </w:r>
      <w:r w:rsidR="00706EBE">
        <w:rPr>
          <w:rFonts w:asciiTheme="majorHAnsi" w:hAnsiTheme="majorHAnsi" w:cs="Times"/>
          <w:color w:val="000000"/>
          <w:sz w:val="20"/>
          <w:szCs w:val="20"/>
          <w:lang w:val="fr-FR"/>
        </w:rPr>
        <w:t xml:space="preserve">. Cet aspect devrait faire l'objet d'une plus grande considération, </w:t>
      </w:r>
      <w:r w:rsidR="00706EBE">
        <w:rPr>
          <w:rFonts w:asciiTheme="majorHAnsi" w:hAnsiTheme="majorHAnsi" w:cs="Times"/>
          <w:color w:val="000000"/>
          <w:sz w:val="20"/>
          <w:szCs w:val="20"/>
          <w:lang w:val="fr-FR"/>
        </w:rPr>
        <w:lastRenderedPageBreak/>
        <w:t>particulièrement pour</w:t>
      </w:r>
      <w:r w:rsidR="00CE5321">
        <w:rPr>
          <w:rFonts w:asciiTheme="majorHAnsi" w:hAnsiTheme="majorHAnsi" w:cs="Times"/>
          <w:color w:val="000000"/>
          <w:sz w:val="20"/>
          <w:szCs w:val="20"/>
          <w:lang w:val="fr-FR"/>
        </w:rPr>
        <w:t xml:space="preserve"> assurer la réalisation de</w:t>
      </w:r>
      <w:r w:rsidR="00706EBE">
        <w:rPr>
          <w:rFonts w:asciiTheme="majorHAnsi" w:hAnsiTheme="majorHAnsi" w:cs="Times"/>
          <w:color w:val="000000"/>
          <w:sz w:val="20"/>
          <w:szCs w:val="20"/>
          <w:lang w:val="fr-FR"/>
        </w:rPr>
        <w:t xml:space="preserve"> l'objectif d'un traitement équitable pour les travailleurs des pays tiers à bord des navires de l'UE, conformément aux recommandations</w:t>
      </w:r>
      <w:r w:rsidR="007A0A5F">
        <w:rPr>
          <w:rFonts w:asciiTheme="majorHAnsi" w:hAnsiTheme="majorHAnsi" w:cs="Times"/>
          <w:color w:val="000000"/>
          <w:sz w:val="20"/>
          <w:szCs w:val="20"/>
          <w:lang w:val="fr-FR"/>
        </w:rPr>
        <w:t xml:space="preserve"> de l’OIT</w:t>
      </w:r>
      <w:r w:rsidR="00706EBE">
        <w:rPr>
          <w:rFonts w:asciiTheme="majorHAnsi" w:hAnsiTheme="majorHAnsi" w:cs="Times"/>
          <w:color w:val="000000"/>
          <w:sz w:val="20"/>
          <w:szCs w:val="20"/>
          <w:lang w:val="fr-FR"/>
        </w:rPr>
        <w:t>, (et</w:t>
      </w:r>
      <w:r w:rsidR="007A0A5F">
        <w:rPr>
          <w:rFonts w:asciiTheme="majorHAnsi" w:hAnsiTheme="majorHAnsi" w:cs="Times"/>
          <w:color w:val="000000"/>
          <w:sz w:val="20"/>
          <w:szCs w:val="20"/>
          <w:lang w:val="fr-FR"/>
        </w:rPr>
        <w:t xml:space="preserve"> de la C</w:t>
      </w:r>
      <w:r w:rsidR="0046793F">
        <w:rPr>
          <w:rFonts w:asciiTheme="majorHAnsi" w:hAnsiTheme="majorHAnsi" w:cs="Times"/>
          <w:color w:val="000000"/>
          <w:sz w:val="20"/>
          <w:szCs w:val="20"/>
          <w:lang w:val="fr-FR"/>
        </w:rPr>
        <w:t>onvention</w:t>
      </w:r>
      <w:r w:rsidR="009176E1">
        <w:rPr>
          <w:rFonts w:asciiTheme="majorHAnsi" w:hAnsiTheme="majorHAnsi" w:cs="Times"/>
          <w:color w:val="000000"/>
          <w:sz w:val="20"/>
          <w:szCs w:val="20"/>
          <w:lang w:val="fr-FR"/>
        </w:rPr>
        <w:t xml:space="preserve"> 2</w:t>
      </w:r>
      <w:r w:rsidR="00706EBE">
        <w:rPr>
          <w:rFonts w:asciiTheme="majorHAnsi" w:hAnsiTheme="majorHAnsi" w:cs="Times"/>
          <w:color w:val="000000"/>
          <w:sz w:val="20"/>
          <w:szCs w:val="20"/>
          <w:lang w:val="fr-FR"/>
        </w:rPr>
        <w:t>007</w:t>
      </w:r>
      <w:r w:rsidR="0046793F">
        <w:rPr>
          <w:rFonts w:asciiTheme="majorHAnsi" w:hAnsiTheme="majorHAnsi" w:cs="Times"/>
          <w:color w:val="000000"/>
          <w:sz w:val="20"/>
          <w:szCs w:val="20"/>
          <w:lang w:val="fr-FR"/>
        </w:rPr>
        <w:t xml:space="preserve"> de l’OIT</w:t>
      </w:r>
      <w:r w:rsidR="00706EBE">
        <w:rPr>
          <w:rFonts w:asciiTheme="majorHAnsi" w:hAnsiTheme="majorHAnsi" w:cs="Times"/>
          <w:color w:val="000000"/>
          <w:sz w:val="20"/>
          <w:szCs w:val="20"/>
          <w:lang w:val="fr-FR"/>
        </w:rPr>
        <w:t xml:space="preserve"> sur le travail dans le secteur de la pêche).</w:t>
      </w:r>
    </w:p>
    <w:p w:rsidR="008E561D" w:rsidRPr="00706EBE" w:rsidRDefault="008E561D" w:rsidP="00AF143C">
      <w:pPr>
        <w:ind w:left="426"/>
        <w:jc w:val="both"/>
        <w:rPr>
          <w:rFonts w:asciiTheme="majorHAnsi" w:hAnsiTheme="majorHAnsi" w:cs="Times New Roman"/>
          <w:sz w:val="20"/>
          <w:szCs w:val="20"/>
          <w:lang w:val="fr-FR"/>
        </w:rPr>
      </w:pPr>
    </w:p>
    <w:p w:rsidR="00A211E0" w:rsidRPr="00165EDE" w:rsidRDefault="008E561D" w:rsidP="00AF143C">
      <w:pPr>
        <w:ind w:left="426"/>
        <w:jc w:val="both"/>
        <w:rPr>
          <w:rFonts w:asciiTheme="majorHAnsi" w:hAnsiTheme="majorHAnsi" w:cs="Times New Roman"/>
          <w:sz w:val="20"/>
          <w:szCs w:val="20"/>
          <w:lang w:val="fr-FR"/>
        </w:rPr>
      </w:pPr>
      <w:r w:rsidRPr="00F177D6">
        <w:rPr>
          <w:rFonts w:asciiTheme="majorHAnsi" w:hAnsiTheme="majorHAnsi" w:cs="Times New Roman"/>
          <w:sz w:val="20"/>
          <w:szCs w:val="20"/>
          <w:lang w:val="fr-FR"/>
        </w:rPr>
        <w:t xml:space="preserve">4. </w:t>
      </w:r>
      <w:r w:rsidR="00165EDE" w:rsidRPr="00165EDE">
        <w:rPr>
          <w:rFonts w:asciiTheme="majorHAnsi" w:hAnsiTheme="majorHAnsi" w:cs="Times New Roman"/>
          <w:sz w:val="20"/>
          <w:szCs w:val="20"/>
          <w:lang w:val="fr-FR"/>
        </w:rPr>
        <w:t xml:space="preserve">Les rapports d’évaluation et d’autres documents de </w:t>
      </w:r>
      <w:r w:rsidR="004E4BDC">
        <w:rPr>
          <w:rFonts w:asciiTheme="majorHAnsi" w:hAnsiTheme="majorHAnsi" w:cs="Times New Roman"/>
          <w:sz w:val="20"/>
          <w:szCs w:val="20"/>
          <w:lang w:val="fr-FR"/>
        </w:rPr>
        <w:t>recherche</w:t>
      </w:r>
      <w:r w:rsidR="00165EDE" w:rsidRPr="00165EDE">
        <w:rPr>
          <w:rFonts w:asciiTheme="majorHAnsi" w:hAnsiTheme="majorHAnsi" w:cs="Times New Roman"/>
          <w:sz w:val="20"/>
          <w:szCs w:val="20"/>
          <w:lang w:val="fr-FR"/>
        </w:rPr>
        <w:t xml:space="preserve"> sur les accords de l’</w:t>
      </w:r>
      <w:r w:rsidR="004E4BDC">
        <w:rPr>
          <w:rFonts w:asciiTheme="majorHAnsi" w:hAnsiTheme="majorHAnsi" w:cs="Times New Roman"/>
          <w:sz w:val="20"/>
          <w:szCs w:val="20"/>
          <w:lang w:val="fr-FR"/>
        </w:rPr>
        <w:t>UE</w:t>
      </w:r>
      <w:r w:rsidR="00165EDE" w:rsidRPr="00165EDE">
        <w:rPr>
          <w:rFonts w:asciiTheme="majorHAnsi" w:hAnsiTheme="majorHAnsi" w:cs="Times New Roman"/>
          <w:sz w:val="20"/>
          <w:szCs w:val="20"/>
          <w:lang w:val="fr-FR"/>
        </w:rPr>
        <w:t xml:space="preserve"> soulignent </w:t>
      </w:r>
      <w:r w:rsidR="00165EDE">
        <w:rPr>
          <w:rFonts w:asciiTheme="majorHAnsi" w:hAnsiTheme="majorHAnsi" w:cs="Times New Roman"/>
          <w:sz w:val="20"/>
          <w:szCs w:val="20"/>
          <w:lang w:val="fr-FR"/>
        </w:rPr>
        <w:t xml:space="preserve">que </w:t>
      </w:r>
      <w:r w:rsidR="00165EDE" w:rsidRPr="00165EDE">
        <w:rPr>
          <w:rFonts w:asciiTheme="majorHAnsi" w:hAnsiTheme="majorHAnsi" w:cs="Times New Roman"/>
          <w:sz w:val="20"/>
          <w:szCs w:val="20"/>
          <w:lang w:val="fr-FR"/>
        </w:rPr>
        <w:t xml:space="preserve">la valeur de </w:t>
      </w:r>
      <w:r w:rsidR="00165EDE">
        <w:rPr>
          <w:rFonts w:asciiTheme="majorHAnsi" w:hAnsiTheme="majorHAnsi" w:cs="Times New Roman"/>
          <w:sz w:val="20"/>
          <w:szCs w:val="20"/>
          <w:lang w:val="fr-FR"/>
        </w:rPr>
        <w:t>toutes les ressources halieutiques retenues, extraites par les navires européens</w:t>
      </w:r>
      <w:r w:rsidR="004E4BDC">
        <w:rPr>
          <w:rFonts w:asciiTheme="majorHAnsi" w:hAnsiTheme="majorHAnsi" w:cs="Times New Roman"/>
          <w:sz w:val="20"/>
          <w:szCs w:val="20"/>
          <w:lang w:val="fr-FR"/>
        </w:rPr>
        <w:t xml:space="preserve">, n’est </w:t>
      </w:r>
      <w:r w:rsidR="00165EDE">
        <w:rPr>
          <w:rFonts w:asciiTheme="majorHAnsi" w:hAnsiTheme="majorHAnsi" w:cs="Times New Roman"/>
          <w:sz w:val="20"/>
          <w:szCs w:val="20"/>
          <w:lang w:val="fr-FR"/>
        </w:rPr>
        <w:t>pas</w:t>
      </w:r>
      <w:r w:rsidR="004E4BDC">
        <w:rPr>
          <w:rFonts w:asciiTheme="majorHAnsi" w:hAnsiTheme="majorHAnsi" w:cs="Times New Roman"/>
          <w:sz w:val="20"/>
          <w:szCs w:val="20"/>
          <w:lang w:val="fr-FR"/>
        </w:rPr>
        <w:t xml:space="preserve"> suffisamment</w:t>
      </w:r>
      <w:r w:rsidR="00165EDE">
        <w:rPr>
          <w:rFonts w:asciiTheme="majorHAnsi" w:hAnsiTheme="majorHAnsi" w:cs="Times New Roman"/>
          <w:sz w:val="20"/>
          <w:szCs w:val="20"/>
          <w:lang w:val="fr-FR"/>
        </w:rPr>
        <w:t xml:space="preserve"> pris</w:t>
      </w:r>
      <w:r w:rsidR="004E4BDC">
        <w:rPr>
          <w:rFonts w:asciiTheme="majorHAnsi" w:hAnsiTheme="majorHAnsi" w:cs="Times New Roman"/>
          <w:sz w:val="20"/>
          <w:szCs w:val="20"/>
          <w:lang w:val="fr-FR"/>
        </w:rPr>
        <w:t>e</w:t>
      </w:r>
      <w:r w:rsidR="00165EDE">
        <w:rPr>
          <w:rFonts w:asciiTheme="majorHAnsi" w:hAnsiTheme="majorHAnsi" w:cs="Times New Roman"/>
          <w:sz w:val="20"/>
          <w:szCs w:val="20"/>
          <w:lang w:val="fr-FR"/>
        </w:rPr>
        <w:t xml:space="preserve"> en compte par la CE dans la structuration des paiements au</w:t>
      </w:r>
      <w:r w:rsidR="004E4BDC">
        <w:rPr>
          <w:rFonts w:asciiTheme="majorHAnsi" w:hAnsiTheme="majorHAnsi" w:cs="Times New Roman"/>
          <w:sz w:val="20"/>
          <w:szCs w:val="20"/>
          <w:lang w:val="fr-FR"/>
        </w:rPr>
        <w:t>x</w:t>
      </w:r>
      <w:r w:rsidR="00165EDE">
        <w:rPr>
          <w:rFonts w:asciiTheme="majorHAnsi" w:hAnsiTheme="majorHAnsi" w:cs="Times New Roman"/>
          <w:sz w:val="20"/>
          <w:szCs w:val="20"/>
          <w:lang w:val="fr-FR"/>
        </w:rPr>
        <w:t xml:space="preserve"> pays d'acc</w:t>
      </w:r>
      <w:r w:rsidR="004E4BDC">
        <w:rPr>
          <w:rFonts w:asciiTheme="majorHAnsi" w:hAnsiTheme="majorHAnsi" w:cs="Times New Roman"/>
          <w:sz w:val="20"/>
          <w:szCs w:val="20"/>
          <w:lang w:val="fr-FR"/>
        </w:rPr>
        <w:t>ueil. Les rapports d'évaluation</w:t>
      </w:r>
      <w:r w:rsidR="00165EDE">
        <w:rPr>
          <w:rFonts w:asciiTheme="majorHAnsi" w:hAnsiTheme="majorHAnsi" w:cs="Times New Roman"/>
          <w:sz w:val="20"/>
          <w:szCs w:val="20"/>
          <w:lang w:val="fr-FR"/>
        </w:rPr>
        <w:t xml:space="preserve"> devraient tenter de mieux comprendre la valeur</w:t>
      </w:r>
      <w:r w:rsidR="0046793F">
        <w:rPr>
          <w:rFonts w:asciiTheme="majorHAnsi" w:hAnsiTheme="majorHAnsi" w:cs="Times New Roman"/>
          <w:sz w:val="20"/>
          <w:szCs w:val="20"/>
          <w:lang w:val="fr-FR"/>
        </w:rPr>
        <w:t xml:space="preserve"> que </w:t>
      </w:r>
      <w:r w:rsidR="00F946D2">
        <w:rPr>
          <w:rFonts w:asciiTheme="majorHAnsi" w:hAnsiTheme="majorHAnsi" w:cs="Times New Roman"/>
          <w:sz w:val="20"/>
          <w:szCs w:val="20"/>
          <w:lang w:val="fr-FR"/>
        </w:rPr>
        <w:t>revêtent</w:t>
      </w:r>
      <w:r w:rsidR="00165EDE">
        <w:rPr>
          <w:rFonts w:asciiTheme="majorHAnsi" w:hAnsiTheme="majorHAnsi" w:cs="Times New Roman"/>
          <w:sz w:val="20"/>
          <w:szCs w:val="20"/>
          <w:lang w:val="fr-FR"/>
        </w:rPr>
        <w:t xml:space="preserve"> ces prises </w:t>
      </w:r>
      <w:r w:rsidR="004E4BDC">
        <w:rPr>
          <w:rFonts w:asciiTheme="majorHAnsi" w:hAnsiTheme="majorHAnsi" w:cs="Times New Roman"/>
          <w:sz w:val="20"/>
          <w:szCs w:val="20"/>
          <w:lang w:val="fr-FR"/>
        </w:rPr>
        <w:t>dites « </w:t>
      </w:r>
      <w:r w:rsidR="00165EDE">
        <w:rPr>
          <w:rFonts w:asciiTheme="majorHAnsi" w:hAnsiTheme="majorHAnsi" w:cs="Times New Roman"/>
          <w:sz w:val="20"/>
          <w:szCs w:val="20"/>
          <w:lang w:val="fr-FR"/>
        </w:rPr>
        <w:t>accessoires</w:t>
      </w:r>
      <w:r w:rsidR="004E4BDC">
        <w:rPr>
          <w:rFonts w:asciiTheme="majorHAnsi" w:hAnsiTheme="majorHAnsi" w:cs="Times New Roman"/>
          <w:sz w:val="20"/>
          <w:szCs w:val="20"/>
          <w:lang w:val="fr-FR"/>
        </w:rPr>
        <w:t> »</w:t>
      </w:r>
      <w:r w:rsidR="00165EDE">
        <w:rPr>
          <w:rFonts w:asciiTheme="majorHAnsi" w:hAnsiTheme="majorHAnsi" w:cs="Times New Roman"/>
          <w:sz w:val="20"/>
          <w:szCs w:val="20"/>
          <w:lang w:val="fr-FR"/>
        </w:rPr>
        <w:t xml:space="preserve"> pour les navires de l'Union.</w:t>
      </w:r>
    </w:p>
    <w:sectPr w:rsidR="00A211E0" w:rsidRPr="00165EDE" w:rsidSect="00895043">
      <w:footerReference w:type="even" r:id="rId11"/>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315" w:rsidRDefault="00660315" w:rsidP="008E561D">
      <w:r>
        <w:separator/>
      </w:r>
    </w:p>
  </w:endnote>
  <w:endnote w:type="continuationSeparator" w:id="0">
    <w:p w:rsidR="00660315" w:rsidRDefault="00660315" w:rsidP="008E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A1" w:rsidRDefault="008225D0" w:rsidP="0000190F">
    <w:pPr>
      <w:pStyle w:val="Footer"/>
      <w:framePr w:wrap="around" w:vAnchor="text" w:hAnchor="margin" w:xAlign="right" w:y="1"/>
      <w:rPr>
        <w:rStyle w:val="PageNumber"/>
      </w:rPr>
    </w:pPr>
    <w:r>
      <w:rPr>
        <w:rStyle w:val="PageNumber"/>
      </w:rPr>
      <w:fldChar w:fldCharType="begin"/>
    </w:r>
    <w:r w:rsidR="00E10A92">
      <w:rPr>
        <w:rStyle w:val="PageNumber"/>
      </w:rPr>
      <w:instrText xml:space="preserve">PAGE  </w:instrText>
    </w:r>
    <w:r>
      <w:rPr>
        <w:rStyle w:val="PageNumber"/>
      </w:rPr>
      <w:fldChar w:fldCharType="end"/>
    </w:r>
  </w:p>
  <w:p w:rsidR="003D1DA1" w:rsidRDefault="000501EB" w:rsidP="000019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A1" w:rsidRDefault="008225D0" w:rsidP="0000190F">
    <w:pPr>
      <w:pStyle w:val="Footer"/>
      <w:framePr w:wrap="around" w:vAnchor="text" w:hAnchor="margin" w:xAlign="right" w:y="1"/>
      <w:rPr>
        <w:rStyle w:val="PageNumber"/>
      </w:rPr>
    </w:pPr>
    <w:r>
      <w:rPr>
        <w:rStyle w:val="PageNumber"/>
      </w:rPr>
      <w:fldChar w:fldCharType="begin"/>
    </w:r>
    <w:r w:rsidR="00E10A92">
      <w:rPr>
        <w:rStyle w:val="PageNumber"/>
      </w:rPr>
      <w:instrText xml:space="preserve">PAGE  </w:instrText>
    </w:r>
    <w:r>
      <w:rPr>
        <w:rStyle w:val="PageNumber"/>
      </w:rPr>
      <w:fldChar w:fldCharType="separate"/>
    </w:r>
    <w:r w:rsidR="000501EB">
      <w:rPr>
        <w:rStyle w:val="PageNumber"/>
        <w:noProof/>
      </w:rPr>
      <w:t>1</w:t>
    </w:r>
    <w:r>
      <w:rPr>
        <w:rStyle w:val="PageNumber"/>
      </w:rPr>
      <w:fldChar w:fldCharType="end"/>
    </w:r>
  </w:p>
  <w:p w:rsidR="003D1DA1" w:rsidRDefault="000501EB" w:rsidP="0000190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315" w:rsidRDefault="00660315" w:rsidP="008E561D">
      <w:r>
        <w:separator/>
      </w:r>
    </w:p>
  </w:footnote>
  <w:footnote w:type="continuationSeparator" w:id="0">
    <w:p w:rsidR="00660315" w:rsidRDefault="00660315" w:rsidP="008E56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32A9"/>
    <w:multiLevelType w:val="hybridMultilevel"/>
    <w:tmpl w:val="E8EC5E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0F7FC8"/>
    <w:multiLevelType w:val="hybridMultilevel"/>
    <w:tmpl w:val="1896AB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4E228F"/>
    <w:multiLevelType w:val="hybridMultilevel"/>
    <w:tmpl w:val="2286BB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50589D7-FFCF-41FF-AA5E-CFF9260BBD16}"/>
    <w:docVar w:name="dgnword-eventsink" w:val="66903288"/>
  </w:docVars>
  <w:rsids>
    <w:rsidRoot w:val="008E561D"/>
    <w:rsid w:val="00000910"/>
    <w:rsid w:val="000501EB"/>
    <w:rsid w:val="000602D6"/>
    <w:rsid w:val="000C4F12"/>
    <w:rsid w:val="000D73EE"/>
    <w:rsid w:val="000E7B3A"/>
    <w:rsid w:val="00113869"/>
    <w:rsid w:val="001169EC"/>
    <w:rsid w:val="00123883"/>
    <w:rsid w:val="00152ED6"/>
    <w:rsid w:val="00165EDE"/>
    <w:rsid w:val="00170636"/>
    <w:rsid w:val="0018410B"/>
    <w:rsid w:val="00192D5D"/>
    <w:rsid w:val="00216D0B"/>
    <w:rsid w:val="00216F00"/>
    <w:rsid w:val="00280E7E"/>
    <w:rsid w:val="00280EFA"/>
    <w:rsid w:val="00282346"/>
    <w:rsid w:val="002843F9"/>
    <w:rsid w:val="002B3410"/>
    <w:rsid w:val="002B4FE2"/>
    <w:rsid w:val="002B563F"/>
    <w:rsid w:val="002C3BF7"/>
    <w:rsid w:val="002D2686"/>
    <w:rsid w:val="00313C87"/>
    <w:rsid w:val="003449A3"/>
    <w:rsid w:val="00345E7A"/>
    <w:rsid w:val="00390717"/>
    <w:rsid w:val="003D540C"/>
    <w:rsid w:val="004310AE"/>
    <w:rsid w:val="00460F23"/>
    <w:rsid w:val="0046793F"/>
    <w:rsid w:val="004B6521"/>
    <w:rsid w:val="004D3267"/>
    <w:rsid w:val="004E4BDC"/>
    <w:rsid w:val="004E4FCF"/>
    <w:rsid w:val="00514791"/>
    <w:rsid w:val="0057416F"/>
    <w:rsid w:val="0058595A"/>
    <w:rsid w:val="00586BD4"/>
    <w:rsid w:val="005A54BA"/>
    <w:rsid w:val="005C7B78"/>
    <w:rsid w:val="005E22C1"/>
    <w:rsid w:val="00615238"/>
    <w:rsid w:val="0061755B"/>
    <w:rsid w:val="006274A4"/>
    <w:rsid w:val="0065109F"/>
    <w:rsid w:val="00660315"/>
    <w:rsid w:val="00681644"/>
    <w:rsid w:val="006B3F7C"/>
    <w:rsid w:val="006B6A02"/>
    <w:rsid w:val="006F34B8"/>
    <w:rsid w:val="006F7DBF"/>
    <w:rsid w:val="00706EBE"/>
    <w:rsid w:val="00743D93"/>
    <w:rsid w:val="00746B08"/>
    <w:rsid w:val="00757355"/>
    <w:rsid w:val="00794BCF"/>
    <w:rsid w:val="007A0A5F"/>
    <w:rsid w:val="007B542D"/>
    <w:rsid w:val="007E0995"/>
    <w:rsid w:val="008022CC"/>
    <w:rsid w:val="0081288F"/>
    <w:rsid w:val="008225D0"/>
    <w:rsid w:val="00825126"/>
    <w:rsid w:val="00835C9E"/>
    <w:rsid w:val="0086763B"/>
    <w:rsid w:val="00884F86"/>
    <w:rsid w:val="008A091C"/>
    <w:rsid w:val="008E561D"/>
    <w:rsid w:val="008F71EA"/>
    <w:rsid w:val="00900282"/>
    <w:rsid w:val="0090469E"/>
    <w:rsid w:val="009176E1"/>
    <w:rsid w:val="00930562"/>
    <w:rsid w:val="009846C9"/>
    <w:rsid w:val="00987544"/>
    <w:rsid w:val="00A00E6D"/>
    <w:rsid w:val="00A211E0"/>
    <w:rsid w:val="00A55A4B"/>
    <w:rsid w:val="00A72752"/>
    <w:rsid w:val="00A83A45"/>
    <w:rsid w:val="00AD53FA"/>
    <w:rsid w:val="00AF143C"/>
    <w:rsid w:val="00B10196"/>
    <w:rsid w:val="00B128D3"/>
    <w:rsid w:val="00B21A90"/>
    <w:rsid w:val="00B72AFD"/>
    <w:rsid w:val="00BE6514"/>
    <w:rsid w:val="00C041E8"/>
    <w:rsid w:val="00C13B73"/>
    <w:rsid w:val="00C24774"/>
    <w:rsid w:val="00C55B9A"/>
    <w:rsid w:val="00C610C6"/>
    <w:rsid w:val="00C74381"/>
    <w:rsid w:val="00C833FA"/>
    <w:rsid w:val="00CC331A"/>
    <w:rsid w:val="00CE0630"/>
    <w:rsid w:val="00CE5321"/>
    <w:rsid w:val="00D04FDC"/>
    <w:rsid w:val="00D20F92"/>
    <w:rsid w:val="00DC7318"/>
    <w:rsid w:val="00DF629D"/>
    <w:rsid w:val="00DF7B5F"/>
    <w:rsid w:val="00E10A92"/>
    <w:rsid w:val="00E24E1A"/>
    <w:rsid w:val="00E50906"/>
    <w:rsid w:val="00E774E0"/>
    <w:rsid w:val="00E85185"/>
    <w:rsid w:val="00E903A3"/>
    <w:rsid w:val="00EC39D9"/>
    <w:rsid w:val="00EC4245"/>
    <w:rsid w:val="00EC460C"/>
    <w:rsid w:val="00EE273A"/>
    <w:rsid w:val="00EF4738"/>
    <w:rsid w:val="00F0182D"/>
    <w:rsid w:val="00F177D6"/>
    <w:rsid w:val="00F373CF"/>
    <w:rsid w:val="00F424A4"/>
    <w:rsid w:val="00F438C4"/>
    <w:rsid w:val="00F56E2E"/>
    <w:rsid w:val="00F66349"/>
    <w:rsid w:val="00F74AA2"/>
    <w:rsid w:val="00F92097"/>
    <w:rsid w:val="00F9410E"/>
    <w:rsid w:val="00F946D2"/>
    <w:rsid w:val="00FB44E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szCs w:val="23"/>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1D"/>
    <w:pPr>
      <w:spacing w:after="0" w:line="240" w:lineRule="auto"/>
    </w:pPr>
    <w:rPr>
      <w:rFonts w:asciiTheme="minorHAnsi" w:eastAsiaTheme="minorEastAsia" w:hAnsiTheme="minorHAnsi" w:cstheme="minorBidi"/>
      <w:szCs w:val="24"/>
    </w:rPr>
  </w:style>
  <w:style w:type="paragraph" w:styleId="Heading1">
    <w:name w:val="heading 1"/>
    <w:basedOn w:val="Normal"/>
    <w:next w:val="Normal"/>
    <w:link w:val="Heading1Char"/>
    <w:uiPriority w:val="9"/>
    <w:qFormat/>
    <w:rsid w:val="00B21A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1A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21A9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A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21A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1A90"/>
    <w:rPr>
      <w:rFonts w:ascii="Times New Roman" w:eastAsia="Times New Roman" w:hAnsi="Times New Roman"/>
      <w:b/>
      <w:bCs/>
      <w:sz w:val="27"/>
      <w:szCs w:val="27"/>
    </w:rPr>
  </w:style>
  <w:style w:type="character" w:styleId="Strong">
    <w:name w:val="Strong"/>
    <w:basedOn w:val="DefaultParagraphFont"/>
    <w:uiPriority w:val="22"/>
    <w:qFormat/>
    <w:rsid w:val="00B21A90"/>
    <w:rPr>
      <w:b/>
      <w:bCs/>
    </w:rPr>
  </w:style>
  <w:style w:type="character" w:styleId="Emphasis">
    <w:name w:val="Emphasis"/>
    <w:basedOn w:val="DefaultParagraphFont"/>
    <w:uiPriority w:val="20"/>
    <w:qFormat/>
    <w:rsid w:val="00B21A90"/>
    <w:rPr>
      <w:i/>
      <w:iCs/>
    </w:rPr>
  </w:style>
  <w:style w:type="paragraph" w:styleId="NoSpacing">
    <w:name w:val="No Spacing"/>
    <w:uiPriority w:val="1"/>
    <w:qFormat/>
    <w:rsid w:val="00B21A90"/>
    <w:pPr>
      <w:spacing w:after="0" w:line="240" w:lineRule="auto"/>
    </w:pPr>
    <w:rPr>
      <w:rFonts w:ascii="Times New Roman" w:eastAsia="Times New Roman" w:hAnsi="Times New Roman"/>
      <w:szCs w:val="24"/>
    </w:rPr>
  </w:style>
  <w:style w:type="paragraph" w:styleId="ListParagraph">
    <w:name w:val="List Paragraph"/>
    <w:basedOn w:val="Normal"/>
    <w:uiPriority w:val="34"/>
    <w:qFormat/>
    <w:rsid w:val="008E561D"/>
    <w:pPr>
      <w:ind w:left="720"/>
      <w:contextualSpacing/>
    </w:pPr>
  </w:style>
  <w:style w:type="paragraph" w:styleId="Footer">
    <w:name w:val="footer"/>
    <w:basedOn w:val="Normal"/>
    <w:link w:val="FooterChar"/>
    <w:uiPriority w:val="99"/>
    <w:unhideWhenUsed/>
    <w:rsid w:val="008E561D"/>
    <w:pPr>
      <w:tabs>
        <w:tab w:val="center" w:pos="4320"/>
        <w:tab w:val="right" w:pos="8640"/>
      </w:tabs>
    </w:pPr>
  </w:style>
  <w:style w:type="character" w:customStyle="1" w:styleId="FooterChar">
    <w:name w:val="Footer Char"/>
    <w:basedOn w:val="DefaultParagraphFont"/>
    <w:link w:val="Footer"/>
    <w:uiPriority w:val="99"/>
    <w:rsid w:val="008E561D"/>
    <w:rPr>
      <w:rFonts w:asciiTheme="minorHAnsi" w:eastAsiaTheme="minorEastAsia" w:hAnsiTheme="minorHAnsi" w:cstheme="minorBidi"/>
      <w:szCs w:val="24"/>
    </w:rPr>
  </w:style>
  <w:style w:type="character" w:styleId="PageNumber">
    <w:name w:val="page number"/>
    <w:basedOn w:val="DefaultParagraphFont"/>
    <w:uiPriority w:val="99"/>
    <w:semiHidden/>
    <w:unhideWhenUsed/>
    <w:rsid w:val="008E561D"/>
  </w:style>
  <w:style w:type="paragraph" w:styleId="FootnoteText">
    <w:name w:val="footnote text"/>
    <w:basedOn w:val="Normal"/>
    <w:link w:val="FootnoteTextChar"/>
    <w:uiPriority w:val="99"/>
    <w:unhideWhenUsed/>
    <w:rsid w:val="008E561D"/>
  </w:style>
  <w:style w:type="character" w:customStyle="1" w:styleId="FootnoteTextChar">
    <w:name w:val="Footnote Text Char"/>
    <w:basedOn w:val="DefaultParagraphFont"/>
    <w:link w:val="FootnoteText"/>
    <w:uiPriority w:val="99"/>
    <w:rsid w:val="008E561D"/>
    <w:rPr>
      <w:rFonts w:asciiTheme="minorHAnsi" w:eastAsiaTheme="minorEastAsia" w:hAnsiTheme="minorHAnsi" w:cstheme="minorBidi"/>
      <w:szCs w:val="24"/>
    </w:rPr>
  </w:style>
  <w:style w:type="character" w:styleId="FootnoteReference">
    <w:name w:val="footnote reference"/>
    <w:basedOn w:val="DefaultParagraphFont"/>
    <w:uiPriority w:val="99"/>
    <w:unhideWhenUsed/>
    <w:rsid w:val="008E561D"/>
    <w:rPr>
      <w:vertAlign w:val="superscript"/>
    </w:rPr>
  </w:style>
  <w:style w:type="character" w:styleId="Hyperlink">
    <w:name w:val="Hyperlink"/>
    <w:basedOn w:val="DefaultParagraphFont"/>
    <w:uiPriority w:val="99"/>
    <w:unhideWhenUsed/>
    <w:rsid w:val="008E561D"/>
    <w:rPr>
      <w:color w:val="0000FF" w:themeColor="hyperlink"/>
      <w:u w:val="single"/>
    </w:rPr>
  </w:style>
  <w:style w:type="paragraph" w:styleId="Header">
    <w:name w:val="header"/>
    <w:basedOn w:val="Normal"/>
    <w:link w:val="HeaderChar"/>
    <w:uiPriority w:val="99"/>
    <w:unhideWhenUsed/>
    <w:rsid w:val="008E561D"/>
    <w:pPr>
      <w:tabs>
        <w:tab w:val="center" w:pos="4320"/>
        <w:tab w:val="right" w:pos="8640"/>
      </w:tabs>
    </w:pPr>
  </w:style>
  <w:style w:type="character" w:customStyle="1" w:styleId="HeaderChar">
    <w:name w:val="Header Char"/>
    <w:basedOn w:val="DefaultParagraphFont"/>
    <w:link w:val="Header"/>
    <w:uiPriority w:val="99"/>
    <w:rsid w:val="008E561D"/>
    <w:rPr>
      <w:rFonts w:asciiTheme="minorHAnsi" w:eastAsiaTheme="minorEastAsia" w:hAnsiTheme="minorHAnsi" w:cstheme="minorBidi"/>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szCs w:val="23"/>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1D"/>
    <w:pPr>
      <w:spacing w:after="0" w:line="240" w:lineRule="auto"/>
    </w:pPr>
    <w:rPr>
      <w:rFonts w:asciiTheme="minorHAnsi" w:eastAsiaTheme="minorEastAsia" w:hAnsiTheme="minorHAnsi" w:cstheme="minorBidi"/>
      <w:szCs w:val="24"/>
    </w:rPr>
  </w:style>
  <w:style w:type="paragraph" w:styleId="Heading1">
    <w:name w:val="heading 1"/>
    <w:basedOn w:val="Normal"/>
    <w:next w:val="Normal"/>
    <w:link w:val="Heading1Char"/>
    <w:uiPriority w:val="9"/>
    <w:qFormat/>
    <w:rsid w:val="00B21A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1A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21A9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A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21A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1A90"/>
    <w:rPr>
      <w:rFonts w:ascii="Times New Roman" w:eastAsia="Times New Roman" w:hAnsi="Times New Roman"/>
      <w:b/>
      <w:bCs/>
      <w:sz w:val="27"/>
      <w:szCs w:val="27"/>
    </w:rPr>
  </w:style>
  <w:style w:type="character" w:styleId="Strong">
    <w:name w:val="Strong"/>
    <w:basedOn w:val="DefaultParagraphFont"/>
    <w:uiPriority w:val="22"/>
    <w:qFormat/>
    <w:rsid w:val="00B21A90"/>
    <w:rPr>
      <w:b/>
      <w:bCs/>
    </w:rPr>
  </w:style>
  <w:style w:type="character" w:styleId="Emphasis">
    <w:name w:val="Emphasis"/>
    <w:basedOn w:val="DefaultParagraphFont"/>
    <w:uiPriority w:val="20"/>
    <w:qFormat/>
    <w:rsid w:val="00B21A90"/>
    <w:rPr>
      <w:i/>
      <w:iCs/>
    </w:rPr>
  </w:style>
  <w:style w:type="paragraph" w:styleId="NoSpacing">
    <w:name w:val="No Spacing"/>
    <w:uiPriority w:val="1"/>
    <w:qFormat/>
    <w:rsid w:val="00B21A90"/>
    <w:pPr>
      <w:spacing w:after="0" w:line="240" w:lineRule="auto"/>
    </w:pPr>
    <w:rPr>
      <w:rFonts w:ascii="Times New Roman" w:eastAsia="Times New Roman" w:hAnsi="Times New Roman"/>
      <w:szCs w:val="24"/>
    </w:rPr>
  </w:style>
  <w:style w:type="paragraph" w:styleId="ListParagraph">
    <w:name w:val="List Paragraph"/>
    <w:basedOn w:val="Normal"/>
    <w:uiPriority w:val="34"/>
    <w:qFormat/>
    <w:rsid w:val="008E561D"/>
    <w:pPr>
      <w:ind w:left="720"/>
      <w:contextualSpacing/>
    </w:pPr>
  </w:style>
  <w:style w:type="paragraph" w:styleId="Footer">
    <w:name w:val="footer"/>
    <w:basedOn w:val="Normal"/>
    <w:link w:val="FooterChar"/>
    <w:uiPriority w:val="99"/>
    <w:unhideWhenUsed/>
    <w:rsid w:val="008E561D"/>
    <w:pPr>
      <w:tabs>
        <w:tab w:val="center" w:pos="4320"/>
        <w:tab w:val="right" w:pos="8640"/>
      </w:tabs>
    </w:pPr>
  </w:style>
  <w:style w:type="character" w:customStyle="1" w:styleId="FooterChar">
    <w:name w:val="Footer Char"/>
    <w:basedOn w:val="DefaultParagraphFont"/>
    <w:link w:val="Footer"/>
    <w:uiPriority w:val="99"/>
    <w:rsid w:val="008E561D"/>
    <w:rPr>
      <w:rFonts w:asciiTheme="minorHAnsi" w:eastAsiaTheme="minorEastAsia" w:hAnsiTheme="minorHAnsi" w:cstheme="minorBidi"/>
      <w:szCs w:val="24"/>
    </w:rPr>
  </w:style>
  <w:style w:type="character" w:styleId="PageNumber">
    <w:name w:val="page number"/>
    <w:basedOn w:val="DefaultParagraphFont"/>
    <w:uiPriority w:val="99"/>
    <w:semiHidden/>
    <w:unhideWhenUsed/>
    <w:rsid w:val="008E561D"/>
  </w:style>
  <w:style w:type="paragraph" w:styleId="FootnoteText">
    <w:name w:val="footnote text"/>
    <w:basedOn w:val="Normal"/>
    <w:link w:val="FootnoteTextChar"/>
    <w:uiPriority w:val="99"/>
    <w:unhideWhenUsed/>
    <w:rsid w:val="008E561D"/>
  </w:style>
  <w:style w:type="character" w:customStyle="1" w:styleId="FootnoteTextChar">
    <w:name w:val="Footnote Text Char"/>
    <w:basedOn w:val="DefaultParagraphFont"/>
    <w:link w:val="FootnoteText"/>
    <w:uiPriority w:val="99"/>
    <w:rsid w:val="008E561D"/>
    <w:rPr>
      <w:rFonts w:asciiTheme="minorHAnsi" w:eastAsiaTheme="minorEastAsia" w:hAnsiTheme="minorHAnsi" w:cstheme="minorBidi"/>
      <w:szCs w:val="24"/>
    </w:rPr>
  </w:style>
  <w:style w:type="character" w:styleId="FootnoteReference">
    <w:name w:val="footnote reference"/>
    <w:basedOn w:val="DefaultParagraphFont"/>
    <w:uiPriority w:val="99"/>
    <w:unhideWhenUsed/>
    <w:rsid w:val="008E561D"/>
    <w:rPr>
      <w:vertAlign w:val="superscript"/>
    </w:rPr>
  </w:style>
  <w:style w:type="character" w:styleId="Hyperlink">
    <w:name w:val="Hyperlink"/>
    <w:basedOn w:val="DefaultParagraphFont"/>
    <w:uiPriority w:val="99"/>
    <w:unhideWhenUsed/>
    <w:rsid w:val="008E561D"/>
    <w:rPr>
      <w:color w:val="0000FF" w:themeColor="hyperlink"/>
      <w:u w:val="single"/>
    </w:rPr>
  </w:style>
  <w:style w:type="paragraph" w:styleId="Header">
    <w:name w:val="header"/>
    <w:basedOn w:val="Normal"/>
    <w:link w:val="HeaderChar"/>
    <w:uiPriority w:val="99"/>
    <w:unhideWhenUsed/>
    <w:rsid w:val="008E561D"/>
    <w:pPr>
      <w:tabs>
        <w:tab w:val="center" w:pos="4320"/>
        <w:tab w:val="right" w:pos="8640"/>
      </w:tabs>
    </w:pPr>
  </w:style>
  <w:style w:type="character" w:customStyle="1" w:styleId="HeaderChar">
    <w:name w:val="Header Char"/>
    <w:basedOn w:val="DefaultParagraphFont"/>
    <w:link w:val="Header"/>
    <w:uiPriority w:val="99"/>
    <w:rsid w:val="008E561D"/>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ndre.standing@transparentsea.co" TargetMode="External"/><Relationship Id="rId10" Type="http://schemas.openxmlformats.org/officeDocument/2006/relationships/hyperlink" Target="mailto:Cffa.cape@scarle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1BB1C-80A6-5648-A90F-66030286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2086</Words>
  <Characters>11891</Characters>
  <Application>Microsoft Macintosh Word</Application>
  <DocSecurity>0</DocSecurity>
  <Lines>99</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top-electro</dc:creator>
  <cp:lastModifiedBy>Andre Standing </cp:lastModifiedBy>
  <cp:revision>2</cp:revision>
  <dcterms:created xsi:type="dcterms:W3CDTF">2013-11-03T07:23:00Z</dcterms:created>
  <dcterms:modified xsi:type="dcterms:W3CDTF">2013-11-03T07:23:00Z</dcterms:modified>
</cp:coreProperties>
</file>