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CF1E7" w14:textId="77777777" w:rsidR="001000CA" w:rsidRPr="00927B3B" w:rsidRDefault="001000C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sz w:val="32"/>
          <w:szCs w:val="32"/>
        </w:rPr>
      </w:pPr>
      <w:bookmarkStart w:id="0" w:name="1_Introduction"/>
    </w:p>
    <w:p w14:paraId="27D39301" w14:textId="77777777" w:rsidR="00927B3B" w:rsidRPr="00927B3B" w:rsidRDefault="007032A6"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
          <w:sz w:val="28"/>
          <w:szCs w:val="28"/>
        </w:rPr>
      </w:pPr>
      <w:r w:rsidRPr="00927B3B">
        <w:rPr>
          <w:rFonts w:ascii="Big Caslon" w:hAnsi="Big Caslon" w:cs="Big Caslon"/>
          <w:b/>
          <w:sz w:val="28"/>
          <w:szCs w:val="28"/>
        </w:rPr>
        <w:t xml:space="preserve">More sunken billions? </w:t>
      </w:r>
    </w:p>
    <w:p w14:paraId="4E2EC9A3" w14:textId="7ABB6002" w:rsidR="00440DEB" w:rsidRPr="00927B3B" w:rsidRDefault="007032A6"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
          <w:sz w:val="28"/>
          <w:szCs w:val="28"/>
        </w:rPr>
      </w:pPr>
      <w:r w:rsidRPr="00927B3B">
        <w:rPr>
          <w:rFonts w:ascii="Big Caslon" w:hAnsi="Big Caslon" w:cs="Big Caslon"/>
          <w:b/>
          <w:sz w:val="28"/>
          <w:szCs w:val="28"/>
        </w:rPr>
        <w:t>Accountability in fisheries aid to Africa</w:t>
      </w:r>
      <w:bookmarkEnd w:id="0"/>
    </w:p>
    <w:p w14:paraId="4C8D8FF6" w14:textId="77777777" w:rsidR="00103527" w:rsidRDefault="00103527" w:rsidP="00103527">
      <w:pPr>
        <w:rPr>
          <w:rFonts w:ascii="Big Caslon" w:hAnsi="Big Caslon" w:cs="Big Caslon"/>
          <w:i/>
          <w:sz w:val="20"/>
          <w:szCs w:val="20"/>
        </w:rPr>
      </w:pPr>
      <w:bookmarkStart w:id="1" w:name="_Toc262304550"/>
      <w:bookmarkStart w:id="2" w:name="_Toc262458002"/>
      <w:bookmarkStart w:id="3" w:name="_Toc267216926"/>
    </w:p>
    <w:p w14:paraId="2FB2526E" w14:textId="1352ACDF" w:rsidR="000C5A35" w:rsidRDefault="000C5A35" w:rsidP="000C5A35">
      <w:pPr>
        <w:jc w:val="center"/>
        <w:rPr>
          <w:rFonts w:ascii="Big Caslon" w:hAnsi="Big Caslon" w:cs="Big Caslon"/>
          <w:sz w:val="20"/>
          <w:szCs w:val="20"/>
        </w:rPr>
      </w:pPr>
      <w:r>
        <w:rPr>
          <w:rFonts w:ascii="Big Caslon" w:hAnsi="Big Caslon" w:cs="Big Caslon"/>
          <w:sz w:val="20"/>
          <w:szCs w:val="20"/>
        </w:rPr>
        <w:t>By André Standing</w:t>
      </w:r>
    </w:p>
    <w:p w14:paraId="6F927DA6" w14:textId="56BA855A" w:rsidR="000C5A35" w:rsidRDefault="000C5A35" w:rsidP="000C5A35">
      <w:pPr>
        <w:jc w:val="center"/>
        <w:rPr>
          <w:rFonts w:ascii="Big Caslon" w:hAnsi="Big Caslon" w:cs="Big Caslon"/>
          <w:sz w:val="20"/>
          <w:szCs w:val="20"/>
        </w:rPr>
      </w:pPr>
      <w:r>
        <w:rPr>
          <w:rFonts w:ascii="Big Caslon" w:hAnsi="Big Caslon" w:cs="Big Caslon"/>
          <w:sz w:val="20"/>
          <w:szCs w:val="20"/>
        </w:rPr>
        <w:t xml:space="preserve">August, 2014. </w:t>
      </w:r>
    </w:p>
    <w:p w14:paraId="61EB4A68" w14:textId="77777777" w:rsidR="000C5A35" w:rsidRDefault="000C5A35" w:rsidP="000C5A35">
      <w:pPr>
        <w:jc w:val="center"/>
        <w:rPr>
          <w:rFonts w:ascii="Big Caslon" w:hAnsi="Big Caslon" w:cs="Big Caslon"/>
          <w:sz w:val="20"/>
          <w:szCs w:val="20"/>
        </w:rPr>
      </w:pPr>
    </w:p>
    <w:p w14:paraId="1A92506D" w14:textId="77777777" w:rsidR="000C5A35" w:rsidRDefault="000C5A35" w:rsidP="000C5A35">
      <w:pPr>
        <w:jc w:val="center"/>
        <w:rPr>
          <w:rFonts w:ascii="Big Caslon" w:hAnsi="Big Caslon" w:cs="Big Caslon"/>
          <w:sz w:val="20"/>
          <w:szCs w:val="20"/>
        </w:rPr>
      </w:pPr>
    </w:p>
    <w:p w14:paraId="7A241480" w14:textId="77777777" w:rsidR="000C5A35" w:rsidRDefault="000C5A35" w:rsidP="000C5A35">
      <w:pPr>
        <w:jc w:val="center"/>
        <w:rPr>
          <w:rFonts w:ascii="Big Caslon" w:hAnsi="Big Caslon" w:cs="Big Caslon"/>
          <w:sz w:val="20"/>
          <w:szCs w:val="20"/>
        </w:rPr>
      </w:pPr>
    </w:p>
    <w:p w14:paraId="55336776" w14:textId="77777777" w:rsidR="000C5A35" w:rsidRPr="000C5A35" w:rsidRDefault="000C5A35" w:rsidP="000C5A35">
      <w:pPr>
        <w:jc w:val="center"/>
        <w:rPr>
          <w:rFonts w:ascii="Big Caslon" w:hAnsi="Big Caslon" w:cs="Big Caslon"/>
          <w:sz w:val="20"/>
          <w:szCs w:val="20"/>
        </w:rPr>
      </w:pPr>
    </w:p>
    <w:p w14:paraId="671102CD" w14:textId="77777777" w:rsidR="000C5A35" w:rsidRDefault="000C5A35" w:rsidP="00103527">
      <w:pPr>
        <w:rPr>
          <w:rFonts w:ascii="Big Caslon" w:hAnsi="Big Caslon" w:cs="Big Caslon"/>
          <w:i/>
          <w:sz w:val="20"/>
          <w:szCs w:val="20"/>
        </w:rPr>
      </w:pPr>
    </w:p>
    <w:p w14:paraId="54E693EF" w14:textId="63ACE05B" w:rsidR="000C5A35" w:rsidRDefault="000C5A35" w:rsidP="000C5A35">
      <w:pPr>
        <w:pBdr>
          <w:top w:val="single" w:sz="4" w:space="1" w:color="auto"/>
          <w:left w:val="single" w:sz="4" w:space="4" w:color="auto"/>
          <w:bottom w:val="single" w:sz="4" w:space="1" w:color="auto"/>
          <w:right w:val="single" w:sz="4" w:space="4" w:color="auto"/>
        </w:pBdr>
        <w:shd w:val="clear" w:color="auto" w:fill="00CCFF"/>
        <w:tabs>
          <w:tab w:val="left" w:pos="752"/>
          <w:tab w:val="center" w:pos="4510"/>
        </w:tabs>
        <w:rPr>
          <w:rFonts w:ascii="Big Caslon" w:hAnsi="Big Caslon" w:cs="Big Caslon"/>
          <w:b/>
        </w:rPr>
      </w:pPr>
      <w:r>
        <w:rPr>
          <w:rFonts w:ascii="Big Caslon" w:hAnsi="Big Caslon" w:cs="Big Caslon"/>
          <w:b/>
        </w:rPr>
        <w:tab/>
      </w:r>
      <w:r>
        <w:rPr>
          <w:rFonts w:ascii="Big Caslon" w:hAnsi="Big Caslon" w:cs="Big Caslon"/>
          <w:b/>
        </w:rPr>
        <w:tab/>
        <w:t>CFFA Working Paper</w:t>
      </w:r>
      <w:r w:rsidRPr="000C5A35">
        <w:rPr>
          <w:rFonts w:ascii="Big Caslon" w:hAnsi="Big Caslon" w:cs="Big Caslon"/>
          <w:b/>
        </w:rPr>
        <w:t>: For comments only, not for citation</w:t>
      </w:r>
    </w:p>
    <w:p w14:paraId="461B2FF6" w14:textId="4AF33704" w:rsidR="000C5A35" w:rsidRPr="000C5A35" w:rsidRDefault="000C5A35" w:rsidP="000C5A35">
      <w:pPr>
        <w:pBdr>
          <w:top w:val="single" w:sz="4" w:space="1" w:color="auto"/>
          <w:left w:val="single" w:sz="4" w:space="4" w:color="auto"/>
          <w:bottom w:val="single" w:sz="4" w:space="1" w:color="auto"/>
          <w:right w:val="single" w:sz="4" w:space="4" w:color="auto"/>
        </w:pBdr>
        <w:shd w:val="clear" w:color="auto" w:fill="00CCFF"/>
        <w:jc w:val="center"/>
        <w:rPr>
          <w:rFonts w:ascii="Big Caslon" w:hAnsi="Big Caslon" w:cs="Big Caslon"/>
          <w:b/>
        </w:rPr>
      </w:pPr>
      <w:r>
        <w:rPr>
          <w:rFonts w:ascii="Big Caslon" w:hAnsi="Big Caslon" w:cs="Big Caslon"/>
          <w:b/>
        </w:rPr>
        <w:t xml:space="preserve">To correspond with the author, email: </w:t>
      </w:r>
      <w:hyperlink r:id="rId9" w:history="1">
        <w:r w:rsidRPr="00746025">
          <w:rPr>
            <w:rStyle w:val="Hyperlink"/>
            <w:rFonts w:ascii="Big Caslon" w:hAnsi="Big Caslon" w:cs="Big Caslon"/>
            <w:b/>
          </w:rPr>
          <w:t>andre.standing@transparentsea.co</w:t>
        </w:r>
      </w:hyperlink>
    </w:p>
    <w:p w14:paraId="2CC607C6" w14:textId="77777777" w:rsidR="000C5A35" w:rsidRPr="00E90B50" w:rsidRDefault="000C5A35" w:rsidP="00103527">
      <w:pPr>
        <w:rPr>
          <w:rFonts w:ascii="Big Caslon" w:hAnsi="Big Caslon" w:cs="Big Caslon"/>
          <w:i/>
          <w:sz w:val="20"/>
          <w:szCs w:val="20"/>
        </w:rPr>
      </w:pPr>
    </w:p>
    <w:p w14:paraId="498E4510" w14:textId="77777777" w:rsidR="00E90B50" w:rsidRDefault="00E90B50" w:rsidP="00E90B50">
      <w:pPr>
        <w:jc w:val="center"/>
        <w:rPr>
          <w:rFonts w:ascii="Big Caslon" w:hAnsi="Big Caslon" w:cs="Big Caslon"/>
        </w:rPr>
      </w:pPr>
    </w:p>
    <w:p w14:paraId="3015088A" w14:textId="77777777" w:rsidR="000C5A35" w:rsidRDefault="000C5A35" w:rsidP="00E90B50">
      <w:pPr>
        <w:jc w:val="center"/>
        <w:rPr>
          <w:rFonts w:ascii="Big Caslon" w:hAnsi="Big Caslon" w:cs="Big Caslon"/>
        </w:rPr>
      </w:pPr>
    </w:p>
    <w:p w14:paraId="31F55479" w14:textId="77777777" w:rsidR="000C5A35" w:rsidRDefault="000C5A35" w:rsidP="00E90B50">
      <w:pPr>
        <w:jc w:val="center"/>
        <w:rPr>
          <w:rFonts w:ascii="Big Caslon" w:hAnsi="Big Caslon" w:cs="Big Caslon"/>
        </w:rPr>
      </w:pPr>
    </w:p>
    <w:p w14:paraId="2BB68498" w14:textId="77777777" w:rsidR="000C5A35" w:rsidRDefault="000C5A35" w:rsidP="00E90B50">
      <w:pPr>
        <w:jc w:val="center"/>
        <w:rPr>
          <w:rFonts w:ascii="Big Caslon" w:hAnsi="Big Caslon" w:cs="Big Caslon"/>
        </w:rPr>
      </w:pPr>
    </w:p>
    <w:p w14:paraId="14097E82" w14:textId="77777777" w:rsidR="000C5A35" w:rsidRDefault="000C5A35" w:rsidP="00E90B50">
      <w:pPr>
        <w:jc w:val="center"/>
        <w:rPr>
          <w:rFonts w:ascii="Big Caslon" w:hAnsi="Big Caslon" w:cs="Big Caslon"/>
        </w:rPr>
      </w:pPr>
      <w:bookmarkStart w:id="4" w:name="_GoBack"/>
      <w:bookmarkEnd w:id="4"/>
    </w:p>
    <w:p w14:paraId="4B46F90C" w14:textId="77777777" w:rsidR="000C5A35" w:rsidRDefault="000C5A35" w:rsidP="00E90B50">
      <w:pPr>
        <w:jc w:val="center"/>
        <w:rPr>
          <w:rFonts w:ascii="Big Caslon" w:hAnsi="Big Caslon" w:cs="Big Caslon"/>
        </w:rPr>
      </w:pPr>
    </w:p>
    <w:p w14:paraId="495A99AE" w14:textId="669FF19C" w:rsidR="00C97BF7" w:rsidRDefault="00C97BF7" w:rsidP="00E90B50">
      <w:pPr>
        <w:jc w:val="center"/>
        <w:rPr>
          <w:rFonts w:ascii="Big Caslon" w:hAnsi="Big Caslon" w:cs="Big Caslon"/>
        </w:rPr>
      </w:pPr>
      <w:r>
        <w:rPr>
          <w:rFonts w:ascii="Big Caslon" w:hAnsi="Big Caslon" w:cs="Big Caslon"/>
        </w:rPr>
        <w:t>Abstract</w:t>
      </w:r>
    </w:p>
    <w:p w14:paraId="2E58E5B5" w14:textId="77777777" w:rsidR="00C97BF7" w:rsidRDefault="00C97BF7" w:rsidP="00E90B50">
      <w:pPr>
        <w:rPr>
          <w:rFonts w:ascii="Big Caslon" w:hAnsi="Big Caslon" w:cs="Big Caslon"/>
        </w:rPr>
      </w:pPr>
    </w:p>
    <w:p w14:paraId="46622791" w14:textId="7938B69E" w:rsidR="00C97BF7" w:rsidRPr="00C97BF7" w:rsidRDefault="00C97BF7" w:rsidP="00E90B50">
      <w:pPr>
        <w:jc w:val="both"/>
        <w:rPr>
          <w:rFonts w:ascii="Big Caslon" w:hAnsi="Big Caslon" w:cs="Big Caslon"/>
          <w:i/>
          <w:sz w:val="22"/>
          <w:szCs w:val="22"/>
        </w:rPr>
      </w:pPr>
      <w:r w:rsidRPr="00C97BF7">
        <w:rPr>
          <w:rFonts w:ascii="Big Caslon" w:hAnsi="Big Caslon" w:cs="Big Caslon"/>
          <w:i/>
          <w:sz w:val="22"/>
          <w:szCs w:val="22"/>
        </w:rPr>
        <w:t>The Coalition for Fair Fisheries has compiled a database on aid to the fisheries sector in Sub-Saharan Africa. The database is inco</w:t>
      </w:r>
      <w:r w:rsidR="00E90B50">
        <w:rPr>
          <w:rFonts w:ascii="Big Caslon" w:hAnsi="Big Caslon" w:cs="Big Caslon"/>
          <w:i/>
          <w:sz w:val="22"/>
          <w:szCs w:val="22"/>
        </w:rPr>
        <w:t>mplete, but it contains over 3,3</w:t>
      </w:r>
      <w:r w:rsidRPr="00C97BF7">
        <w:rPr>
          <w:rFonts w:ascii="Big Caslon" w:hAnsi="Big Caslon" w:cs="Big Caslon"/>
          <w:i/>
          <w:sz w:val="22"/>
          <w:szCs w:val="22"/>
        </w:rPr>
        <w:t>00 projects</w:t>
      </w:r>
      <w:r>
        <w:rPr>
          <w:rFonts w:ascii="Big Caslon" w:hAnsi="Big Caslon" w:cs="Big Caslon"/>
          <w:i/>
          <w:sz w:val="22"/>
          <w:szCs w:val="22"/>
        </w:rPr>
        <w:t>, dating back to the 1970s,</w:t>
      </w:r>
      <w:r w:rsidRPr="00C97BF7">
        <w:rPr>
          <w:rFonts w:ascii="Big Caslon" w:hAnsi="Big Caslon" w:cs="Big Caslon"/>
          <w:i/>
          <w:sz w:val="22"/>
          <w:szCs w:val="22"/>
        </w:rPr>
        <w:t xml:space="preserve"> totalling over 9 billion USD. </w:t>
      </w:r>
      <w:r>
        <w:rPr>
          <w:rFonts w:ascii="Big Caslon" w:hAnsi="Big Caslon" w:cs="Big Caslon"/>
          <w:i/>
          <w:sz w:val="22"/>
          <w:szCs w:val="22"/>
        </w:rPr>
        <w:t xml:space="preserve">The data is summarised, showing which countries receive the most, who are the largest source of fisheries aid, and what have the trends been over the past few decades. </w:t>
      </w:r>
      <w:r w:rsidRPr="00C97BF7">
        <w:rPr>
          <w:rFonts w:ascii="Big Caslon" w:hAnsi="Big Caslon" w:cs="Big Caslon"/>
          <w:i/>
          <w:sz w:val="22"/>
          <w:szCs w:val="22"/>
        </w:rPr>
        <w:t>In this paper CFFA sets out why aid to the fisheries sector is a matter of concern in the management of fisheries, including the relationship betwee</w:t>
      </w:r>
      <w:r>
        <w:rPr>
          <w:rFonts w:ascii="Big Caslon" w:hAnsi="Big Caslon" w:cs="Big Caslon"/>
          <w:i/>
          <w:sz w:val="22"/>
          <w:szCs w:val="22"/>
        </w:rPr>
        <w:t>n fisheries aid and</w:t>
      </w:r>
      <w:r w:rsidRPr="00C97BF7">
        <w:rPr>
          <w:rFonts w:ascii="Big Caslon" w:hAnsi="Big Caslon" w:cs="Big Caslon"/>
          <w:i/>
          <w:sz w:val="22"/>
          <w:szCs w:val="22"/>
        </w:rPr>
        <w:t xml:space="preserve"> industrial fisheries, foreign access agreements, democratic governance and the livelihoods of small-scale fisheries. The report highlights the very low levels of transparency and accountability in aid projects, and the problems that exist with </w:t>
      </w:r>
      <w:r>
        <w:rPr>
          <w:rFonts w:ascii="Big Caslon" w:hAnsi="Big Caslon" w:cs="Big Caslon"/>
          <w:i/>
          <w:sz w:val="22"/>
          <w:szCs w:val="22"/>
        </w:rPr>
        <w:t xml:space="preserve">donor instigated </w:t>
      </w:r>
      <w:r w:rsidRPr="00C97BF7">
        <w:rPr>
          <w:rFonts w:ascii="Big Caslon" w:hAnsi="Big Caslon" w:cs="Big Caslon"/>
          <w:i/>
          <w:sz w:val="22"/>
          <w:szCs w:val="22"/>
        </w:rPr>
        <w:t>partnerships</w:t>
      </w:r>
      <w:r w:rsidR="002F68F7">
        <w:rPr>
          <w:rFonts w:ascii="Big Caslon" w:hAnsi="Big Caslon" w:cs="Big Caslon"/>
          <w:i/>
          <w:sz w:val="22"/>
          <w:szCs w:val="22"/>
        </w:rPr>
        <w:t>, project evaluations</w:t>
      </w:r>
      <w:r w:rsidRPr="00C97BF7">
        <w:rPr>
          <w:rFonts w:ascii="Big Caslon" w:hAnsi="Big Caslon" w:cs="Big Caslon"/>
          <w:i/>
          <w:sz w:val="22"/>
          <w:szCs w:val="22"/>
        </w:rPr>
        <w:t xml:space="preserve"> and civil society oversight. The report concludes with some ideas for taking forward necessary debates on improving the </w:t>
      </w:r>
      <w:r>
        <w:rPr>
          <w:rFonts w:ascii="Big Caslon" w:hAnsi="Big Caslon" w:cs="Big Caslon"/>
          <w:i/>
          <w:sz w:val="22"/>
          <w:szCs w:val="22"/>
        </w:rPr>
        <w:t>accountability of fisheries aid, including improving access to information, deepening the evaluation of aid</w:t>
      </w:r>
      <w:r w:rsidR="002F68F7">
        <w:rPr>
          <w:rFonts w:ascii="Big Caslon" w:hAnsi="Big Caslon" w:cs="Big Caslon"/>
          <w:i/>
          <w:sz w:val="22"/>
          <w:szCs w:val="22"/>
        </w:rPr>
        <w:t>, and</w:t>
      </w:r>
      <w:r>
        <w:rPr>
          <w:rFonts w:ascii="Big Caslon" w:hAnsi="Big Caslon" w:cs="Big Caslon"/>
          <w:i/>
          <w:sz w:val="22"/>
          <w:szCs w:val="22"/>
        </w:rPr>
        <w:t xml:space="preserve"> </w:t>
      </w:r>
      <w:r w:rsidR="002F68F7">
        <w:rPr>
          <w:rFonts w:ascii="Big Caslon" w:hAnsi="Big Caslon" w:cs="Big Caslon"/>
          <w:i/>
          <w:sz w:val="22"/>
          <w:szCs w:val="22"/>
        </w:rPr>
        <w:t xml:space="preserve">strengthening democratic accountability through citizen engagement. </w:t>
      </w:r>
    </w:p>
    <w:p w14:paraId="08F15BBC" w14:textId="77777777" w:rsidR="00C97BF7" w:rsidRPr="00927B3B" w:rsidRDefault="00C97BF7" w:rsidP="00E90B50">
      <w:pPr>
        <w:rPr>
          <w:rFonts w:ascii="Big Caslon" w:hAnsi="Big Caslon" w:cs="Big Caslon"/>
        </w:rPr>
      </w:pPr>
    </w:p>
    <w:p w14:paraId="66401E35" w14:textId="77777777" w:rsidR="00103527" w:rsidRDefault="00103527">
      <w:pPr>
        <w:rPr>
          <w:rFonts w:ascii="Big Caslon" w:eastAsiaTheme="majorEastAsia" w:hAnsi="Big Caslon" w:cs="Big Caslon"/>
          <w:b/>
          <w:bCs/>
          <w:kern w:val="32"/>
        </w:rPr>
      </w:pPr>
    </w:p>
    <w:p w14:paraId="056ABA1A" w14:textId="74E9418B" w:rsidR="00103527" w:rsidRDefault="00103527" w:rsidP="00927B3B">
      <w:pPr>
        <w:pStyle w:val="Heading1"/>
        <w:spacing w:line="240" w:lineRule="auto"/>
        <w:rPr>
          <w:sz w:val="24"/>
          <w:szCs w:val="24"/>
        </w:rPr>
      </w:pPr>
      <w:bookmarkStart w:id="5" w:name="_Toc267741648"/>
    </w:p>
    <w:p w14:paraId="36339072" w14:textId="77777777" w:rsidR="00103527" w:rsidRDefault="00103527">
      <w:pPr>
        <w:rPr>
          <w:rFonts w:ascii="Big Caslon" w:eastAsiaTheme="majorEastAsia" w:hAnsi="Big Caslon" w:cs="Big Caslon"/>
          <w:b/>
          <w:bCs/>
          <w:kern w:val="32"/>
        </w:rPr>
      </w:pPr>
      <w:r>
        <w:br w:type="page"/>
      </w:r>
    </w:p>
    <w:p w14:paraId="381DB964" w14:textId="73393669" w:rsidR="00440DEB" w:rsidRPr="00927B3B" w:rsidRDefault="00103527" w:rsidP="00927B3B">
      <w:pPr>
        <w:pStyle w:val="Heading1"/>
        <w:spacing w:line="240" w:lineRule="auto"/>
        <w:rPr>
          <w:sz w:val="24"/>
          <w:szCs w:val="24"/>
        </w:rPr>
      </w:pPr>
      <w:r>
        <w:rPr>
          <w:sz w:val="24"/>
          <w:szCs w:val="24"/>
        </w:rPr>
        <w:lastRenderedPageBreak/>
        <w:t>1</w:t>
      </w:r>
      <w:r w:rsidR="00F77293" w:rsidRPr="00927B3B">
        <w:rPr>
          <w:sz w:val="24"/>
          <w:szCs w:val="24"/>
        </w:rPr>
        <w:t>. Introduction</w:t>
      </w:r>
      <w:bookmarkEnd w:id="1"/>
      <w:bookmarkEnd w:id="2"/>
      <w:bookmarkEnd w:id="3"/>
      <w:bookmarkEnd w:id="5"/>
    </w:p>
    <w:p w14:paraId="7E4E1109" w14:textId="600B4FEE" w:rsidR="00BF2F6A" w:rsidRPr="00927B3B" w:rsidRDefault="00927B3B"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The need to mobilize more aid</w:t>
      </w:r>
      <w:r w:rsidR="00E365FE" w:rsidRPr="00927B3B">
        <w:rPr>
          <w:rFonts w:ascii="Big Caslon" w:hAnsi="Big Caslon" w:cs="Big Caslon"/>
          <w:sz w:val="22"/>
          <w:szCs w:val="22"/>
        </w:rPr>
        <w:t xml:space="preserve"> for reforming or saving fishe</w:t>
      </w:r>
      <w:r w:rsidR="007632B8" w:rsidRPr="00927B3B">
        <w:rPr>
          <w:rFonts w:ascii="Big Caslon" w:hAnsi="Big Caslon" w:cs="Big Caslon"/>
          <w:sz w:val="22"/>
          <w:szCs w:val="22"/>
        </w:rPr>
        <w:t>ries is routinely recommending</w:t>
      </w:r>
      <w:r w:rsidR="00E365FE" w:rsidRPr="00927B3B">
        <w:rPr>
          <w:rFonts w:ascii="Big Caslon" w:hAnsi="Big Caslon" w:cs="Big Caslon"/>
          <w:sz w:val="22"/>
          <w:szCs w:val="22"/>
        </w:rPr>
        <w:t xml:space="preserve"> by those working in the public </w:t>
      </w:r>
      <w:r w:rsidR="0022364C" w:rsidRPr="00927B3B">
        <w:rPr>
          <w:rFonts w:ascii="Big Caslon" w:hAnsi="Big Caslon" w:cs="Big Caslon"/>
          <w:sz w:val="22"/>
          <w:szCs w:val="22"/>
        </w:rPr>
        <w:t>and NGO sector. F</w:t>
      </w:r>
      <w:r w:rsidR="00E365FE" w:rsidRPr="00927B3B">
        <w:rPr>
          <w:rFonts w:ascii="Big Caslon" w:hAnsi="Big Caslon" w:cs="Big Caslon"/>
          <w:sz w:val="22"/>
          <w:szCs w:val="22"/>
        </w:rPr>
        <w:t>or example, the World Bank launched the Global Partnership for Oceans (GPO)</w:t>
      </w:r>
      <w:r w:rsidR="00E02B10" w:rsidRPr="00927B3B">
        <w:rPr>
          <w:rFonts w:ascii="Big Caslon" w:hAnsi="Big Caslon" w:cs="Big Caslon"/>
          <w:sz w:val="22"/>
          <w:szCs w:val="22"/>
        </w:rPr>
        <w:t xml:space="preserve"> in 2013</w:t>
      </w:r>
      <w:r w:rsidR="00E365FE" w:rsidRPr="00927B3B">
        <w:rPr>
          <w:rFonts w:ascii="Big Caslon" w:hAnsi="Big Caslon" w:cs="Big Caslon"/>
          <w:sz w:val="22"/>
          <w:szCs w:val="22"/>
        </w:rPr>
        <w:t xml:space="preserve">. The initial press releases suggested the GPO will amass 1.5 billion dollars over five years to help finance projects </w:t>
      </w:r>
      <w:r w:rsidR="00A70BC8" w:rsidRPr="00927B3B">
        <w:rPr>
          <w:rFonts w:ascii="Big Caslon" w:hAnsi="Big Caslon" w:cs="Big Caslon"/>
          <w:sz w:val="22"/>
          <w:szCs w:val="22"/>
        </w:rPr>
        <w:t>that host countries will identif</w:t>
      </w:r>
      <w:r w:rsidR="00E365FE" w:rsidRPr="00927B3B">
        <w:rPr>
          <w:rFonts w:ascii="Big Caslon" w:hAnsi="Big Caslon" w:cs="Big Caslon"/>
          <w:sz w:val="22"/>
          <w:szCs w:val="22"/>
        </w:rPr>
        <w:t>y with the support of donors, academia, NGOs and the private sector.</w:t>
      </w:r>
      <w:r w:rsidR="00BF2F6A" w:rsidRPr="00927B3B">
        <w:rPr>
          <w:rStyle w:val="FootnoteReference"/>
          <w:rFonts w:ascii="Big Caslon" w:hAnsi="Big Caslon" w:cs="Big Caslon"/>
          <w:sz w:val="22"/>
          <w:szCs w:val="22"/>
        </w:rPr>
        <w:footnoteReference w:id="1"/>
      </w:r>
      <w:r w:rsidR="00BF2F6A" w:rsidRPr="00927B3B">
        <w:rPr>
          <w:rFonts w:ascii="Big Caslon" w:hAnsi="Big Caslon" w:cs="Big Caslon"/>
          <w:sz w:val="22"/>
          <w:szCs w:val="22"/>
        </w:rPr>
        <w:t xml:space="preserve"> </w:t>
      </w:r>
    </w:p>
    <w:p w14:paraId="0FD5D5EF" w14:textId="1D70F8D9"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Considerable funding is </w:t>
      </w:r>
      <w:r>
        <w:rPr>
          <w:rFonts w:ascii="Big Caslon" w:hAnsi="Big Caslon" w:cs="Big Caslon"/>
          <w:sz w:val="22"/>
          <w:szCs w:val="22"/>
        </w:rPr>
        <w:t xml:space="preserve">thought </w:t>
      </w:r>
      <w:r w:rsidRPr="00927B3B">
        <w:rPr>
          <w:rFonts w:ascii="Big Caslon" w:hAnsi="Big Caslon" w:cs="Big Caslon"/>
          <w:sz w:val="22"/>
          <w:szCs w:val="22"/>
        </w:rPr>
        <w:t xml:space="preserve">essential in developing countries, whose fisheries management is often lacking resources and expertise. Yet, as will be shown, the fisheries sector in many African countries has received significant foreign aid for decades, and the ability to manage fisheries, particularly industrial fisheries, is contingent on development assistance.  </w:t>
      </w:r>
    </w:p>
    <w:p w14:paraId="044F29CD" w14:textId="6C77E02E"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According to some donors their efforts in the fisheries sector have been successful. On announcing a 11 million Euro grant to the African Union to take forward the African Partnership for Fisheries, a project established with a 15 million GBP grant from the UK, Ms Lowri Evans (head of DG-MARE at the European Commission) told African Ministers that since 2007 the EU has provided 126 million Euros for fisheries development in Africa and that </w:t>
      </w:r>
      <w:r>
        <w:rPr>
          <w:rFonts w:ascii="Big Caslon" w:hAnsi="Big Caslon" w:cs="Big Caslon"/>
          <w:sz w:val="22"/>
          <w:szCs w:val="22"/>
        </w:rPr>
        <w:t xml:space="preserve">has </w:t>
      </w:r>
      <w:r w:rsidRPr="00927B3B">
        <w:rPr>
          <w:rFonts w:ascii="Big Caslon" w:hAnsi="Big Caslon" w:cs="Big Caslon"/>
          <w:sz w:val="22"/>
          <w:szCs w:val="22"/>
        </w:rPr>
        <w:t>“significantly improved the sustainability of resources”.</w:t>
      </w:r>
      <w:r w:rsidRPr="00927B3B">
        <w:rPr>
          <w:rStyle w:val="FootnoteReference"/>
          <w:rFonts w:ascii="Big Caslon" w:hAnsi="Big Caslon" w:cs="Big Caslon"/>
          <w:sz w:val="22"/>
          <w:szCs w:val="22"/>
        </w:rPr>
        <w:footnoteReference w:id="2"/>
      </w:r>
      <w:r w:rsidRPr="00927B3B">
        <w:rPr>
          <w:rFonts w:ascii="Big Caslon" w:hAnsi="Big Caslon" w:cs="Big Caslon"/>
          <w:sz w:val="22"/>
          <w:szCs w:val="22"/>
        </w:rPr>
        <w:t xml:space="preserve"> Yet what is the evidence for this claim and is it true that the contribution of the EU to Africa’s fisheries can be described as improving sustainability? </w:t>
      </w:r>
    </w:p>
    <w:p w14:paraId="6C03585D" w14:textId="6020BEB2"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In contrast to the speech by Lowri Evans is a paper commissioned by the World Bank on the political economy of fisheries aid in Africa</w:t>
      </w:r>
      <w:r>
        <w:rPr>
          <w:rFonts w:ascii="Big Caslon" w:hAnsi="Big Caslon" w:cs="Big Caslon"/>
          <w:sz w:val="22"/>
          <w:szCs w:val="22"/>
        </w:rPr>
        <w:t xml:space="preserve"> (Cunningham &amp; Neiland: 2010)</w:t>
      </w:r>
      <w:r w:rsidRPr="00927B3B">
        <w:rPr>
          <w:rFonts w:ascii="Big Caslon" w:hAnsi="Big Caslon" w:cs="Big Caslon"/>
          <w:sz w:val="22"/>
          <w:szCs w:val="22"/>
        </w:rPr>
        <w:t>, subsequently republished by the same project the EU is funding, the Partnership for African Fisheries</w:t>
      </w:r>
      <w:r>
        <w:rPr>
          <w:rFonts w:ascii="Big Caslon" w:hAnsi="Big Caslon" w:cs="Big Caslon"/>
          <w:sz w:val="22"/>
          <w:szCs w:val="22"/>
        </w:rPr>
        <w:t xml:space="preserve"> (Anon: 2011)</w:t>
      </w:r>
      <w:r w:rsidRPr="00927B3B">
        <w:rPr>
          <w:rFonts w:ascii="Big Caslon" w:hAnsi="Big Caslon" w:cs="Big Caslon"/>
          <w:sz w:val="22"/>
          <w:szCs w:val="22"/>
        </w:rPr>
        <w:t>. This provided a negative assessment, arguing that the legacy of aid to Africa’s fisheries was dismal and that “there are clear signs that the sector is in a weak and vulnerable condition in most countries, characterised by declining catches and incomes, high levels of over-exploitation and associated weak management”. Development agencies were criticised for not having a coherent approach to fisheries work due to a lack of theoretical framing, and in particular the failure of development planners to consider the economics of unsustainable fishing. This assessment argue</w:t>
      </w:r>
      <w:r>
        <w:rPr>
          <w:rFonts w:ascii="Big Caslon" w:hAnsi="Big Caslon" w:cs="Big Caslon"/>
          <w:sz w:val="22"/>
          <w:szCs w:val="22"/>
        </w:rPr>
        <w:t>d</w:t>
      </w:r>
      <w:r w:rsidRPr="00927B3B">
        <w:rPr>
          <w:rFonts w:ascii="Big Caslon" w:hAnsi="Big Caslon" w:cs="Big Caslon"/>
          <w:sz w:val="22"/>
          <w:szCs w:val="22"/>
        </w:rPr>
        <w:t xml:space="preserve"> for the wealth-based approach to fisheries reform, which stresses the importance of increasing government rents from fisheries, which in turn requires a focus on implementing specific institutions of property rights and ending open access in fisheries management. The problem with aid is that donors had not been listening to fisheries economists. </w:t>
      </w:r>
      <w:r w:rsidRPr="00927B3B">
        <w:rPr>
          <w:rFonts w:ascii="Big Caslon" w:hAnsi="Big Caslon" w:cs="Big Caslon"/>
          <w:sz w:val="22"/>
          <w:szCs w:val="22"/>
        </w:rPr>
        <w:tab/>
      </w:r>
    </w:p>
    <w:p w14:paraId="0BA348F0" w14:textId="07EAB536" w:rsidR="00BF2F6A"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Following on from the World Bank paper, the aim of this paper is to encourage more s</w:t>
      </w:r>
      <w:r>
        <w:rPr>
          <w:rFonts w:ascii="Big Caslon" w:hAnsi="Big Caslon" w:cs="Big Caslon"/>
          <w:sz w:val="22"/>
          <w:szCs w:val="22"/>
        </w:rPr>
        <w:t xml:space="preserve">crutiny on aid in fisheries. </w:t>
      </w:r>
      <w:r w:rsidRPr="00927B3B">
        <w:rPr>
          <w:rFonts w:ascii="Big Caslon" w:hAnsi="Big Caslon" w:cs="Big Caslon"/>
          <w:sz w:val="22"/>
          <w:szCs w:val="22"/>
        </w:rPr>
        <w:t>The first part summarises data on fisherie</w:t>
      </w:r>
      <w:r>
        <w:rPr>
          <w:rFonts w:ascii="Big Caslon" w:hAnsi="Big Caslon" w:cs="Big Caslon"/>
          <w:sz w:val="22"/>
          <w:szCs w:val="22"/>
        </w:rPr>
        <w:t xml:space="preserve">s aid to Sub-Saharan countries </w:t>
      </w:r>
      <w:r w:rsidRPr="00927B3B">
        <w:rPr>
          <w:rFonts w:ascii="Big Caslon" w:hAnsi="Big Caslon" w:cs="Big Caslon"/>
          <w:sz w:val="22"/>
          <w:szCs w:val="22"/>
        </w:rPr>
        <w:t>based on a new database compiled by the Coalition for Fair Fisheries Arrangements. The database is i</w:t>
      </w:r>
      <w:r>
        <w:rPr>
          <w:rFonts w:ascii="Big Caslon" w:hAnsi="Big Caslon" w:cs="Big Caslon"/>
          <w:sz w:val="22"/>
          <w:szCs w:val="22"/>
        </w:rPr>
        <w:t>ncomplete, but provides an</w:t>
      </w:r>
      <w:r w:rsidRPr="00927B3B">
        <w:rPr>
          <w:rFonts w:ascii="Big Caslon" w:hAnsi="Big Caslon" w:cs="Big Caslon"/>
          <w:sz w:val="22"/>
          <w:szCs w:val="22"/>
        </w:rPr>
        <w:t xml:space="preserve"> overview of some broad trends, giving an insight into the scale of development aid, which countries receive the most and who are the most generous aid agencies. The second part highlights some key reasons why aid should be considered a matter of concern, including its role in supporting industrial fisheries, its potential corrosive impact on fisheries governance and it</w:t>
      </w:r>
      <w:r>
        <w:rPr>
          <w:rFonts w:ascii="Big Caslon" w:hAnsi="Big Caslon" w:cs="Big Caslon"/>
          <w:sz w:val="22"/>
          <w:szCs w:val="22"/>
        </w:rPr>
        <w:t>s</w:t>
      </w:r>
      <w:r w:rsidRPr="00927B3B">
        <w:rPr>
          <w:rFonts w:ascii="Big Caslon" w:hAnsi="Big Caslon" w:cs="Big Caslon"/>
          <w:sz w:val="22"/>
          <w:szCs w:val="22"/>
        </w:rPr>
        <w:t xml:space="preserve"> ambiguous implications for small-scale fisheries. The intention here is not to suggest aid is simply negative and thereby play into popular arguments that it should be done away with; we merely wish to establish that some areas of aid to the fisheries sector raise important concerns. </w:t>
      </w:r>
    </w:p>
    <w:p w14:paraId="284F0CBD" w14:textId="52367A7C"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Pr>
          <w:rFonts w:ascii="Big Caslon" w:hAnsi="Big Caslon" w:cs="Big Caslon"/>
          <w:sz w:val="22"/>
          <w:szCs w:val="22"/>
        </w:rPr>
        <w:tab/>
      </w:r>
      <w:r w:rsidRPr="00927B3B">
        <w:rPr>
          <w:rFonts w:ascii="Big Caslon" w:hAnsi="Big Caslon" w:cs="Big Caslon"/>
          <w:sz w:val="22"/>
          <w:szCs w:val="22"/>
        </w:rPr>
        <w:t>Rather than comment on theoretical debates about what aid should or should not be doing (and whether a wealth-based approach is really the answer), the third part focuses on the problem of how aid is done. The paper draws attention to the dire levels of transparency and accountability that characterises many aid projects and donor initiatives, including</w:t>
      </w:r>
      <w:r>
        <w:rPr>
          <w:rFonts w:ascii="Big Caslon" w:hAnsi="Big Caslon" w:cs="Big Caslon"/>
          <w:sz w:val="22"/>
          <w:szCs w:val="22"/>
        </w:rPr>
        <w:t xml:space="preserve"> recent fisheries partnerships. </w:t>
      </w:r>
      <w:r w:rsidRPr="00927B3B">
        <w:rPr>
          <w:rFonts w:ascii="Big Caslon" w:hAnsi="Big Caslon" w:cs="Big Caslon"/>
          <w:sz w:val="22"/>
          <w:szCs w:val="22"/>
        </w:rPr>
        <w:t xml:space="preserve">The conclusion identifies some ideas for how accountability in aid could be strengthened. </w:t>
      </w:r>
    </w:p>
    <w:p w14:paraId="5C441578" w14:textId="0C407217" w:rsidR="00BF2F6A" w:rsidRPr="00927B3B" w:rsidRDefault="00BF2F6A" w:rsidP="00927B3B">
      <w:pPr>
        <w:pStyle w:val="Heading1"/>
        <w:spacing w:line="240" w:lineRule="auto"/>
        <w:rPr>
          <w:sz w:val="24"/>
          <w:szCs w:val="24"/>
        </w:rPr>
      </w:pPr>
      <w:bookmarkStart w:id="6" w:name="_Toc267741649"/>
      <w:r w:rsidRPr="00927B3B">
        <w:rPr>
          <w:sz w:val="24"/>
          <w:szCs w:val="24"/>
        </w:rPr>
        <w:t>2. Trends in ODA to fisheries in Africa.</w:t>
      </w:r>
      <w:bookmarkEnd w:id="6"/>
      <w:r w:rsidRPr="00927B3B">
        <w:rPr>
          <w:sz w:val="24"/>
          <w:szCs w:val="24"/>
        </w:rPr>
        <w:t xml:space="preserve"> </w:t>
      </w:r>
    </w:p>
    <w:p w14:paraId="4E01C812" w14:textId="6340AA9F"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In the 1980s the FAO reported that between 1974 and 1985 there were at least 1600 aid projects launched in the fisheries sector worldwide, and the value of these grew from 130 million USD in 1974 to nearly 500 million in 1985</w:t>
      </w:r>
      <w:r>
        <w:rPr>
          <w:rFonts w:ascii="Big Caslon" w:hAnsi="Big Caslon" w:cs="Big Caslon"/>
          <w:sz w:val="22"/>
          <w:szCs w:val="22"/>
        </w:rPr>
        <w:t xml:space="preserve"> (Jouspiet: 1987)</w:t>
      </w:r>
      <w:r w:rsidRPr="00927B3B">
        <w:rPr>
          <w:rFonts w:ascii="Big Caslon" w:hAnsi="Big Caslon" w:cs="Big Caslon"/>
          <w:sz w:val="22"/>
          <w:szCs w:val="22"/>
        </w:rPr>
        <w:t>. About a fifth of this funding was destined to Africa, meaning new fisheries projects for the continent in 1985 had combined budgets of 130 million USD. The World Bank’s Profish project later estimated that between 1973 and 2001, the value of all fisheries aid projects in Africa (when adjusted to 2001 dollar values) amounted to 4.6 bi</w:t>
      </w:r>
      <w:r>
        <w:rPr>
          <w:rFonts w:ascii="Big Caslon" w:hAnsi="Big Caslon" w:cs="Big Caslon"/>
          <w:sz w:val="22"/>
          <w:szCs w:val="22"/>
        </w:rPr>
        <w:t xml:space="preserve">llion USD (Cunningham &amp; Neiland: 2010). </w:t>
      </w:r>
      <w:r w:rsidRPr="00927B3B">
        <w:rPr>
          <w:rFonts w:ascii="Big Caslon" w:hAnsi="Big Caslon" w:cs="Big Caslon"/>
          <w:sz w:val="22"/>
          <w:szCs w:val="22"/>
        </w:rPr>
        <w:t xml:space="preserve"> </w:t>
      </w:r>
    </w:p>
    <w:p w14:paraId="579D4AC0" w14:textId="12AF7AD1"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More up to date information has been compiled by the Coalition for Fair Fisheries Arrangements, through a new fisheries aid database. This draws largely from information published by the OECD, through their International Development Statistics database. Since the mid 1990s members of the Development Assistance Committee (DAC), now comprising 29 countries, have agreed to report on an annual basis commitments and disbursements since the late 1990s, although data on the OECD aid database predates this time for some donors. Various non-DAC members and multilateral organisations have shared information on their projects voluntarily with the OECD as well. The OECD database codes projects according to their purpose, which includes fisheries as a distinct category. In addition to the OECD data is the information complied by the Aiddata project, although this is largely consistent with information from OECD. CFFA have made further adjustments to the OECD data, by including some missing projects and identifying projects that were coded under different purpose headings, most often under environmental projects, but had obvious focus on fisheries management and small-scale fisheries. </w:t>
      </w:r>
    </w:p>
    <w:p w14:paraId="7CE00C2C" w14:textId="2866B18E"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At the time of writing, the CFFA database contains information on 3,371 separate projects for Sub-Saharan Africa up to the year 2012, although the database is evolving and more information is added when it is available. The total declared budgets of these projects is 6,017,051,504 USD, which represents the value of the projects when they were started. To understand the relative worth of aid flows over time, the OECD has developed an equation referred to as the DAC deflator. Using this method and choosing the USD value for 2011 as the constant, the total value of aid projects in the database is 9,880,342,634 USD. </w:t>
      </w:r>
    </w:p>
    <w:p w14:paraId="7960F9A2" w14:textId="753C83FF"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The resulting data needs to be treated cautiously. The primary objective in compiling this database is to improve information on the activities of donors and on their specific projects. In this way, the database could be used as a tool for achieving improved accountability and debates on aid at the national and regional level. As a tool to understand the amount of aid going to fisheries related projects it has several limitatio</w:t>
      </w:r>
      <w:r>
        <w:rPr>
          <w:rFonts w:ascii="Big Caslon" w:hAnsi="Big Caslon" w:cs="Big Caslon"/>
          <w:sz w:val="22"/>
          <w:szCs w:val="22"/>
        </w:rPr>
        <w:t>ns, which are summarised below.</w:t>
      </w:r>
      <w:r w:rsidRPr="00927B3B">
        <w:rPr>
          <w:rFonts w:ascii="Big Caslon" w:hAnsi="Big Caslon" w:cs="Big Caslon"/>
          <w:sz w:val="22"/>
          <w:szCs w:val="22"/>
        </w:rPr>
        <w:t xml:space="preserve"> Based on the data we do have, we can provide some snap shots of trends in aid to the fisheries sector, and these could be explored more fully with additional research and access to information. Here we focus on three aspects – where is money going, who is providing it, and has there been an increase in aid flows overtime.  </w:t>
      </w:r>
    </w:p>
    <w:p w14:paraId="576D24FE" w14:textId="2DA0CE24" w:rsidR="00BF2F6A"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Table 1 provides a summary of the total flow of aid spending to countries, as well as aid projects that have regional or continental scope. Of the top five country recipients when looking at the nominal amount, Mozambique comes in first position, followed by Mauritania, Senegal, Angola and then Ghana. Using the adjusted amount derived from the DAC deflator, the picture is slightly different, and Senegal is the top recipient and Uganda makes the top five. There are countries that have a much larger difference between nominal amounts and adjusted amounts, because they were important recipients of aid historically, but less so more recently. Angola and Somalia are illustrative as these two countries were once the recipients of some of the largest aid projects for fisheries, but in the last decade or so have received very little, possibly reflecting growing instability in these countries and changing priorities of donors with the ending of the Cold War. From Table 1 we also see that regional and international projects on Africa’s fisheries are sizeable, and further analysis of the data suggests that donors are attaching more importance, and therefore funding, to regional projects than national and sub-national ones. </w:t>
      </w:r>
    </w:p>
    <w:p w14:paraId="11310742" w14:textId="77777777"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3A6757BC" w14:textId="77777777"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i/>
          <w:sz w:val="22"/>
          <w:szCs w:val="22"/>
        </w:rPr>
      </w:pPr>
      <w:r w:rsidRPr="00927B3B">
        <w:rPr>
          <w:rFonts w:ascii="Big Caslon" w:hAnsi="Big Caslon" w:cs="Big Caslon"/>
          <w:i/>
          <w:sz w:val="22"/>
          <w:szCs w:val="22"/>
        </w:rPr>
        <w:t>Table 1: Total value of aid projects by recipient country or region (in USD).</w:t>
      </w:r>
    </w:p>
    <w:p w14:paraId="299DACE7" w14:textId="77777777"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tbl>
      <w:tblPr>
        <w:tblW w:w="7245" w:type="dxa"/>
        <w:jc w:val="center"/>
        <w:tblInd w:w="93" w:type="dxa"/>
        <w:tblLayout w:type="fixed"/>
        <w:tblLook w:val="04A0" w:firstRow="1" w:lastRow="0" w:firstColumn="1" w:lastColumn="0" w:noHBand="0" w:noVBand="1"/>
      </w:tblPr>
      <w:tblGrid>
        <w:gridCol w:w="2992"/>
        <w:gridCol w:w="2126"/>
        <w:gridCol w:w="2127"/>
      </w:tblGrid>
      <w:tr w:rsidR="00BF2F6A" w:rsidRPr="00927B3B" w14:paraId="145E0648" w14:textId="77777777" w:rsidTr="00873D81">
        <w:trPr>
          <w:trHeight w:val="360"/>
          <w:jc w:val="center"/>
        </w:trPr>
        <w:tc>
          <w:tcPr>
            <w:tcW w:w="2992" w:type="dxa"/>
            <w:tcBorders>
              <w:top w:val="single" w:sz="4" w:space="0" w:color="auto"/>
              <w:left w:val="single" w:sz="4" w:space="0" w:color="auto"/>
              <w:bottom w:val="single" w:sz="4" w:space="0" w:color="auto"/>
              <w:right w:val="single" w:sz="4" w:space="0" w:color="auto"/>
            </w:tcBorders>
            <w:shd w:val="clear" w:color="000000" w:fill="4F81BD"/>
            <w:noWrap/>
            <w:hideMark/>
          </w:tcPr>
          <w:p w14:paraId="20FED916" w14:textId="77777777" w:rsidR="00BF2F6A" w:rsidRPr="00927B3B" w:rsidRDefault="00BF2F6A" w:rsidP="00927B3B">
            <w:pPr>
              <w:rPr>
                <w:rFonts w:ascii="Big Caslon" w:eastAsia="Times New Roman" w:hAnsi="Big Caslon" w:cs="Big Caslon"/>
                <w:b/>
                <w:bCs/>
                <w:color w:val="000000"/>
                <w:sz w:val="20"/>
                <w:szCs w:val="20"/>
              </w:rPr>
            </w:pPr>
            <w:r w:rsidRPr="00927B3B">
              <w:rPr>
                <w:rFonts w:ascii="Big Caslon" w:eastAsia="Times New Roman" w:hAnsi="Big Caslon" w:cs="Big Caslon"/>
                <w:b/>
                <w:bCs/>
                <w:color w:val="000000"/>
                <w:sz w:val="20"/>
                <w:szCs w:val="20"/>
              </w:rPr>
              <w:t>Country/Region</w:t>
            </w:r>
          </w:p>
        </w:tc>
        <w:tc>
          <w:tcPr>
            <w:tcW w:w="2126" w:type="dxa"/>
            <w:tcBorders>
              <w:top w:val="single" w:sz="4" w:space="0" w:color="auto"/>
              <w:left w:val="nil"/>
              <w:bottom w:val="single" w:sz="4" w:space="0" w:color="auto"/>
              <w:right w:val="single" w:sz="4" w:space="0" w:color="auto"/>
            </w:tcBorders>
            <w:shd w:val="clear" w:color="000000" w:fill="4F81BD"/>
            <w:noWrap/>
            <w:hideMark/>
          </w:tcPr>
          <w:p w14:paraId="6BDAD930" w14:textId="77777777" w:rsidR="00BF2F6A" w:rsidRPr="00927B3B" w:rsidRDefault="00BF2F6A" w:rsidP="00927B3B">
            <w:pPr>
              <w:rPr>
                <w:rFonts w:ascii="Big Caslon" w:eastAsia="Times New Roman" w:hAnsi="Big Caslon" w:cs="Big Caslon"/>
                <w:b/>
                <w:bCs/>
                <w:color w:val="000000"/>
                <w:sz w:val="20"/>
                <w:szCs w:val="20"/>
              </w:rPr>
            </w:pPr>
            <w:r w:rsidRPr="00927B3B">
              <w:rPr>
                <w:rFonts w:ascii="Big Caslon" w:eastAsia="Times New Roman" w:hAnsi="Big Caslon" w:cs="Big Caslon"/>
                <w:b/>
                <w:bCs/>
                <w:color w:val="000000"/>
                <w:sz w:val="20"/>
                <w:szCs w:val="20"/>
              </w:rPr>
              <w:t xml:space="preserve">Original Amount </w:t>
            </w:r>
          </w:p>
        </w:tc>
        <w:tc>
          <w:tcPr>
            <w:tcW w:w="2127" w:type="dxa"/>
            <w:tcBorders>
              <w:top w:val="single" w:sz="4" w:space="0" w:color="auto"/>
              <w:left w:val="nil"/>
              <w:bottom w:val="single" w:sz="4" w:space="0" w:color="auto"/>
              <w:right w:val="single" w:sz="4" w:space="0" w:color="auto"/>
            </w:tcBorders>
            <w:shd w:val="clear" w:color="000000" w:fill="4F81BD"/>
            <w:noWrap/>
            <w:hideMark/>
          </w:tcPr>
          <w:p w14:paraId="45CAE91E" w14:textId="77777777" w:rsidR="00BF2F6A" w:rsidRPr="00927B3B" w:rsidRDefault="00BF2F6A" w:rsidP="00927B3B">
            <w:pPr>
              <w:rPr>
                <w:rFonts w:ascii="Big Caslon" w:eastAsia="Times New Roman" w:hAnsi="Big Caslon" w:cs="Big Caslon"/>
                <w:b/>
                <w:bCs/>
                <w:color w:val="000000"/>
                <w:sz w:val="20"/>
                <w:szCs w:val="20"/>
              </w:rPr>
            </w:pPr>
            <w:r w:rsidRPr="00927B3B">
              <w:rPr>
                <w:rFonts w:ascii="Big Caslon" w:eastAsia="Times New Roman" w:hAnsi="Big Caslon" w:cs="Big Caslon"/>
                <w:b/>
                <w:bCs/>
                <w:color w:val="000000"/>
                <w:sz w:val="20"/>
                <w:szCs w:val="20"/>
              </w:rPr>
              <w:t>Adjusted (2011)</w:t>
            </w:r>
          </w:p>
        </w:tc>
      </w:tr>
      <w:tr w:rsidR="00BF2F6A" w:rsidRPr="00927B3B" w14:paraId="53EA48EF"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7623BE96"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Mozambique</w:t>
            </w:r>
          </w:p>
        </w:tc>
        <w:tc>
          <w:tcPr>
            <w:tcW w:w="2126" w:type="dxa"/>
            <w:tcBorders>
              <w:top w:val="nil"/>
              <w:left w:val="nil"/>
              <w:bottom w:val="single" w:sz="4" w:space="0" w:color="auto"/>
              <w:right w:val="single" w:sz="4" w:space="0" w:color="auto"/>
            </w:tcBorders>
            <w:shd w:val="clear" w:color="000000" w:fill="DDD9C4"/>
            <w:noWrap/>
            <w:hideMark/>
          </w:tcPr>
          <w:p w14:paraId="545376CE"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400,533,192</w:t>
            </w:r>
          </w:p>
        </w:tc>
        <w:tc>
          <w:tcPr>
            <w:tcW w:w="2127" w:type="dxa"/>
            <w:tcBorders>
              <w:top w:val="nil"/>
              <w:left w:val="nil"/>
              <w:bottom w:val="single" w:sz="4" w:space="0" w:color="auto"/>
              <w:right w:val="single" w:sz="4" w:space="0" w:color="auto"/>
            </w:tcBorders>
            <w:shd w:val="clear" w:color="000000" w:fill="DDD9C4"/>
            <w:noWrap/>
            <w:hideMark/>
          </w:tcPr>
          <w:p w14:paraId="21018F7C"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635,806,432</w:t>
            </w:r>
          </w:p>
        </w:tc>
      </w:tr>
      <w:tr w:rsidR="00BF2F6A" w:rsidRPr="00927B3B" w14:paraId="46B86825"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5DFCDE33"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Mauritania</w:t>
            </w:r>
          </w:p>
        </w:tc>
        <w:tc>
          <w:tcPr>
            <w:tcW w:w="2126" w:type="dxa"/>
            <w:tcBorders>
              <w:top w:val="nil"/>
              <w:left w:val="nil"/>
              <w:bottom w:val="single" w:sz="4" w:space="0" w:color="auto"/>
              <w:right w:val="single" w:sz="4" w:space="0" w:color="auto"/>
            </w:tcBorders>
            <w:shd w:val="clear" w:color="000000" w:fill="DDD9C4"/>
            <w:noWrap/>
            <w:hideMark/>
          </w:tcPr>
          <w:p w14:paraId="48E54183"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393,072,063</w:t>
            </w:r>
          </w:p>
        </w:tc>
        <w:tc>
          <w:tcPr>
            <w:tcW w:w="2127" w:type="dxa"/>
            <w:tcBorders>
              <w:top w:val="nil"/>
              <w:left w:val="nil"/>
              <w:bottom w:val="single" w:sz="4" w:space="0" w:color="auto"/>
              <w:right w:val="single" w:sz="4" w:space="0" w:color="auto"/>
            </w:tcBorders>
            <w:shd w:val="clear" w:color="000000" w:fill="DDD9C4"/>
            <w:noWrap/>
            <w:hideMark/>
          </w:tcPr>
          <w:p w14:paraId="1E0F2984"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616,035,844</w:t>
            </w:r>
          </w:p>
        </w:tc>
      </w:tr>
      <w:tr w:rsidR="00BF2F6A" w:rsidRPr="00927B3B" w14:paraId="4B1DF195"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2B804050"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Senegal</w:t>
            </w:r>
          </w:p>
        </w:tc>
        <w:tc>
          <w:tcPr>
            <w:tcW w:w="2126" w:type="dxa"/>
            <w:tcBorders>
              <w:top w:val="nil"/>
              <w:left w:val="nil"/>
              <w:bottom w:val="single" w:sz="4" w:space="0" w:color="auto"/>
              <w:right w:val="single" w:sz="4" w:space="0" w:color="auto"/>
            </w:tcBorders>
            <w:shd w:val="clear" w:color="000000" w:fill="DDD9C4"/>
            <w:noWrap/>
            <w:hideMark/>
          </w:tcPr>
          <w:p w14:paraId="723013FA"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355,595,328</w:t>
            </w:r>
          </w:p>
        </w:tc>
        <w:tc>
          <w:tcPr>
            <w:tcW w:w="2127" w:type="dxa"/>
            <w:tcBorders>
              <w:top w:val="nil"/>
              <w:left w:val="nil"/>
              <w:bottom w:val="single" w:sz="4" w:space="0" w:color="auto"/>
              <w:right w:val="single" w:sz="4" w:space="0" w:color="auto"/>
            </w:tcBorders>
            <w:shd w:val="clear" w:color="000000" w:fill="DDD9C4"/>
            <w:noWrap/>
            <w:hideMark/>
          </w:tcPr>
          <w:p w14:paraId="397B52A2"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653,330,696</w:t>
            </w:r>
          </w:p>
        </w:tc>
      </w:tr>
      <w:tr w:rsidR="00BF2F6A" w:rsidRPr="00927B3B" w14:paraId="259B8627"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56C9CE13"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Angola</w:t>
            </w:r>
          </w:p>
        </w:tc>
        <w:tc>
          <w:tcPr>
            <w:tcW w:w="2126" w:type="dxa"/>
            <w:tcBorders>
              <w:top w:val="nil"/>
              <w:left w:val="nil"/>
              <w:bottom w:val="single" w:sz="4" w:space="0" w:color="auto"/>
              <w:right w:val="single" w:sz="4" w:space="0" w:color="auto"/>
            </w:tcBorders>
            <w:shd w:val="clear" w:color="000000" w:fill="DDD9C4"/>
            <w:noWrap/>
            <w:hideMark/>
          </w:tcPr>
          <w:p w14:paraId="16F38CCA"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299,656,691</w:t>
            </w:r>
          </w:p>
        </w:tc>
        <w:tc>
          <w:tcPr>
            <w:tcW w:w="2127" w:type="dxa"/>
            <w:tcBorders>
              <w:top w:val="nil"/>
              <w:left w:val="nil"/>
              <w:bottom w:val="single" w:sz="4" w:space="0" w:color="auto"/>
              <w:right w:val="single" w:sz="4" w:space="0" w:color="auto"/>
            </w:tcBorders>
            <w:shd w:val="clear" w:color="000000" w:fill="DDD9C4"/>
            <w:noWrap/>
            <w:hideMark/>
          </w:tcPr>
          <w:p w14:paraId="186CEBB7"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574,372,949</w:t>
            </w:r>
          </w:p>
        </w:tc>
      </w:tr>
      <w:tr w:rsidR="00BF2F6A" w:rsidRPr="00927B3B" w14:paraId="31CC4B24"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5A764242"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Ghana</w:t>
            </w:r>
          </w:p>
        </w:tc>
        <w:tc>
          <w:tcPr>
            <w:tcW w:w="2126" w:type="dxa"/>
            <w:tcBorders>
              <w:top w:val="nil"/>
              <w:left w:val="nil"/>
              <w:bottom w:val="single" w:sz="4" w:space="0" w:color="auto"/>
              <w:right w:val="single" w:sz="4" w:space="0" w:color="auto"/>
            </w:tcBorders>
            <w:shd w:val="clear" w:color="000000" w:fill="DDD9C4"/>
            <w:noWrap/>
            <w:hideMark/>
          </w:tcPr>
          <w:p w14:paraId="05D8D1BF"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249,662,118</w:t>
            </w:r>
          </w:p>
        </w:tc>
        <w:tc>
          <w:tcPr>
            <w:tcW w:w="2127" w:type="dxa"/>
            <w:tcBorders>
              <w:top w:val="nil"/>
              <w:left w:val="nil"/>
              <w:bottom w:val="single" w:sz="4" w:space="0" w:color="auto"/>
              <w:right w:val="single" w:sz="4" w:space="0" w:color="auto"/>
            </w:tcBorders>
            <w:shd w:val="clear" w:color="000000" w:fill="DDD9C4"/>
            <w:noWrap/>
            <w:hideMark/>
          </w:tcPr>
          <w:p w14:paraId="69F331D9"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340,218,432</w:t>
            </w:r>
          </w:p>
        </w:tc>
      </w:tr>
      <w:tr w:rsidR="00BF2F6A" w:rsidRPr="00927B3B" w14:paraId="38F78119"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056B80D8"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Tanzania</w:t>
            </w:r>
          </w:p>
        </w:tc>
        <w:tc>
          <w:tcPr>
            <w:tcW w:w="2126" w:type="dxa"/>
            <w:tcBorders>
              <w:top w:val="nil"/>
              <w:left w:val="nil"/>
              <w:bottom w:val="single" w:sz="4" w:space="0" w:color="auto"/>
              <w:right w:val="single" w:sz="4" w:space="0" w:color="auto"/>
            </w:tcBorders>
            <w:shd w:val="clear" w:color="000000" w:fill="DDD9C4"/>
            <w:noWrap/>
            <w:hideMark/>
          </w:tcPr>
          <w:p w14:paraId="083A8D01"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224,624,647</w:t>
            </w:r>
          </w:p>
        </w:tc>
        <w:tc>
          <w:tcPr>
            <w:tcW w:w="2127" w:type="dxa"/>
            <w:tcBorders>
              <w:top w:val="nil"/>
              <w:left w:val="nil"/>
              <w:bottom w:val="single" w:sz="4" w:space="0" w:color="auto"/>
              <w:right w:val="single" w:sz="4" w:space="0" w:color="auto"/>
            </w:tcBorders>
            <w:shd w:val="clear" w:color="000000" w:fill="DDD9C4"/>
            <w:noWrap/>
            <w:hideMark/>
          </w:tcPr>
          <w:p w14:paraId="49400B1F"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414,667,090</w:t>
            </w:r>
          </w:p>
        </w:tc>
      </w:tr>
      <w:tr w:rsidR="00BF2F6A" w:rsidRPr="00927B3B" w14:paraId="7F805EAE"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0A2077F3"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Nigeria</w:t>
            </w:r>
          </w:p>
        </w:tc>
        <w:tc>
          <w:tcPr>
            <w:tcW w:w="2126" w:type="dxa"/>
            <w:tcBorders>
              <w:top w:val="nil"/>
              <w:left w:val="nil"/>
              <w:bottom w:val="single" w:sz="4" w:space="0" w:color="auto"/>
              <w:right w:val="single" w:sz="4" w:space="0" w:color="auto"/>
            </w:tcBorders>
            <w:shd w:val="clear" w:color="000000" w:fill="DDD9C4"/>
            <w:noWrap/>
            <w:hideMark/>
          </w:tcPr>
          <w:p w14:paraId="1AA64CEB"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205,530,961</w:t>
            </w:r>
          </w:p>
        </w:tc>
        <w:tc>
          <w:tcPr>
            <w:tcW w:w="2127" w:type="dxa"/>
            <w:tcBorders>
              <w:top w:val="nil"/>
              <w:left w:val="nil"/>
              <w:bottom w:val="single" w:sz="4" w:space="0" w:color="auto"/>
              <w:right w:val="single" w:sz="4" w:space="0" w:color="auto"/>
            </w:tcBorders>
            <w:shd w:val="clear" w:color="000000" w:fill="DDD9C4"/>
            <w:noWrap/>
            <w:hideMark/>
          </w:tcPr>
          <w:p w14:paraId="78E18A37"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476,302,369</w:t>
            </w:r>
          </w:p>
        </w:tc>
      </w:tr>
      <w:tr w:rsidR="00BF2F6A" w:rsidRPr="00927B3B" w14:paraId="513A84A7"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7ABD3F67"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Guinea</w:t>
            </w:r>
          </w:p>
        </w:tc>
        <w:tc>
          <w:tcPr>
            <w:tcW w:w="2126" w:type="dxa"/>
            <w:tcBorders>
              <w:top w:val="nil"/>
              <w:left w:val="nil"/>
              <w:bottom w:val="single" w:sz="4" w:space="0" w:color="auto"/>
              <w:right w:val="single" w:sz="4" w:space="0" w:color="auto"/>
            </w:tcBorders>
            <w:shd w:val="clear" w:color="000000" w:fill="DDD9C4"/>
            <w:noWrap/>
            <w:hideMark/>
          </w:tcPr>
          <w:p w14:paraId="49365EE9"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191,778,562</w:t>
            </w:r>
          </w:p>
        </w:tc>
        <w:tc>
          <w:tcPr>
            <w:tcW w:w="2127" w:type="dxa"/>
            <w:tcBorders>
              <w:top w:val="nil"/>
              <w:left w:val="nil"/>
              <w:bottom w:val="single" w:sz="4" w:space="0" w:color="auto"/>
              <w:right w:val="single" w:sz="4" w:space="0" w:color="auto"/>
            </w:tcBorders>
            <w:shd w:val="clear" w:color="000000" w:fill="DDD9C4"/>
            <w:noWrap/>
            <w:hideMark/>
          </w:tcPr>
          <w:p w14:paraId="45E3DA4D"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336,599,791</w:t>
            </w:r>
          </w:p>
        </w:tc>
      </w:tr>
      <w:tr w:rsidR="00BF2F6A" w:rsidRPr="00927B3B" w14:paraId="378EA603"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4CFFDBD9"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Mali</w:t>
            </w:r>
          </w:p>
        </w:tc>
        <w:tc>
          <w:tcPr>
            <w:tcW w:w="2126" w:type="dxa"/>
            <w:tcBorders>
              <w:top w:val="nil"/>
              <w:left w:val="nil"/>
              <w:bottom w:val="single" w:sz="4" w:space="0" w:color="auto"/>
              <w:right w:val="single" w:sz="4" w:space="0" w:color="auto"/>
            </w:tcBorders>
            <w:shd w:val="clear" w:color="000000" w:fill="DDD9C4"/>
            <w:noWrap/>
            <w:hideMark/>
          </w:tcPr>
          <w:p w14:paraId="0EA2043A"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184,888,210</w:t>
            </w:r>
          </w:p>
        </w:tc>
        <w:tc>
          <w:tcPr>
            <w:tcW w:w="2127" w:type="dxa"/>
            <w:tcBorders>
              <w:top w:val="nil"/>
              <w:left w:val="nil"/>
              <w:bottom w:val="single" w:sz="4" w:space="0" w:color="auto"/>
              <w:right w:val="single" w:sz="4" w:space="0" w:color="auto"/>
            </w:tcBorders>
            <w:shd w:val="clear" w:color="000000" w:fill="DDD9C4"/>
            <w:noWrap/>
            <w:hideMark/>
          </w:tcPr>
          <w:p w14:paraId="7888EA3A"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237,996,337</w:t>
            </w:r>
          </w:p>
        </w:tc>
      </w:tr>
      <w:tr w:rsidR="00BF2F6A" w:rsidRPr="00927B3B" w14:paraId="731F4CAE"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76838D24"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Uganda</w:t>
            </w:r>
          </w:p>
        </w:tc>
        <w:tc>
          <w:tcPr>
            <w:tcW w:w="2126" w:type="dxa"/>
            <w:tcBorders>
              <w:top w:val="nil"/>
              <w:left w:val="nil"/>
              <w:bottom w:val="single" w:sz="4" w:space="0" w:color="auto"/>
              <w:right w:val="single" w:sz="4" w:space="0" w:color="auto"/>
            </w:tcBorders>
            <w:shd w:val="clear" w:color="000000" w:fill="DDD9C4"/>
            <w:noWrap/>
            <w:hideMark/>
          </w:tcPr>
          <w:p w14:paraId="2FCA85EE"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184,674,066</w:t>
            </w:r>
          </w:p>
        </w:tc>
        <w:tc>
          <w:tcPr>
            <w:tcW w:w="2127" w:type="dxa"/>
            <w:tcBorders>
              <w:top w:val="nil"/>
              <w:left w:val="nil"/>
              <w:bottom w:val="single" w:sz="4" w:space="0" w:color="auto"/>
              <w:right w:val="single" w:sz="4" w:space="0" w:color="auto"/>
            </w:tcBorders>
            <w:shd w:val="clear" w:color="000000" w:fill="DDD9C4"/>
            <w:noWrap/>
            <w:hideMark/>
          </w:tcPr>
          <w:p w14:paraId="0780CC03"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354,530,442</w:t>
            </w:r>
          </w:p>
        </w:tc>
      </w:tr>
      <w:tr w:rsidR="00BF2F6A" w:rsidRPr="00927B3B" w14:paraId="5059FAC8"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12CD94E4"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 xml:space="preserve">Madagascar </w:t>
            </w:r>
          </w:p>
        </w:tc>
        <w:tc>
          <w:tcPr>
            <w:tcW w:w="2126" w:type="dxa"/>
            <w:tcBorders>
              <w:top w:val="nil"/>
              <w:left w:val="nil"/>
              <w:bottom w:val="single" w:sz="4" w:space="0" w:color="auto"/>
              <w:right w:val="single" w:sz="4" w:space="0" w:color="auto"/>
            </w:tcBorders>
            <w:shd w:val="clear" w:color="000000" w:fill="DDD9C4"/>
            <w:noWrap/>
            <w:hideMark/>
          </w:tcPr>
          <w:p w14:paraId="73D5B508"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155,650,023</w:t>
            </w:r>
          </w:p>
        </w:tc>
        <w:tc>
          <w:tcPr>
            <w:tcW w:w="2127" w:type="dxa"/>
            <w:tcBorders>
              <w:top w:val="nil"/>
              <w:left w:val="nil"/>
              <w:bottom w:val="single" w:sz="4" w:space="0" w:color="auto"/>
              <w:right w:val="single" w:sz="4" w:space="0" w:color="auto"/>
            </w:tcBorders>
            <w:shd w:val="clear" w:color="000000" w:fill="DDD9C4"/>
            <w:noWrap/>
            <w:hideMark/>
          </w:tcPr>
          <w:p w14:paraId="688EFBAD"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245,862,505</w:t>
            </w:r>
          </w:p>
        </w:tc>
      </w:tr>
      <w:tr w:rsidR="00BF2F6A" w:rsidRPr="00927B3B" w14:paraId="3C58E87A"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26F6A9D1"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Somalia</w:t>
            </w:r>
          </w:p>
        </w:tc>
        <w:tc>
          <w:tcPr>
            <w:tcW w:w="2126" w:type="dxa"/>
            <w:tcBorders>
              <w:top w:val="nil"/>
              <w:left w:val="nil"/>
              <w:bottom w:val="single" w:sz="4" w:space="0" w:color="auto"/>
              <w:right w:val="single" w:sz="4" w:space="0" w:color="auto"/>
            </w:tcBorders>
            <w:shd w:val="clear" w:color="000000" w:fill="DDD9C4"/>
            <w:noWrap/>
            <w:hideMark/>
          </w:tcPr>
          <w:p w14:paraId="5FDD84A0"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147,029,881</w:t>
            </w:r>
          </w:p>
        </w:tc>
        <w:tc>
          <w:tcPr>
            <w:tcW w:w="2127" w:type="dxa"/>
            <w:tcBorders>
              <w:top w:val="nil"/>
              <w:left w:val="nil"/>
              <w:bottom w:val="single" w:sz="4" w:space="0" w:color="auto"/>
              <w:right w:val="single" w:sz="4" w:space="0" w:color="auto"/>
            </w:tcBorders>
            <w:shd w:val="clear" w:color="000000" w:fill="DDD9C4"/>
            <w:noWrap/>
            <w:hideMark/>
          </w:tcPr>
          <w:p w14:paraId="5035D5D3"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345,465,496</w:t>
            </w:r>
          </w:p>
        </w:tc>
      </w:tr>
      <w:tr w:rsidR="00BF2F6A" w:rsidRPr="00927B3B" w14:paraId="10C7D25E"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39DB6E95"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 xml:space="preserve">Cape Verde </w:t>
            </w:r>
          </w:p>
        </w:tc>
        <w:tc>
          <w:tcPr>
            <w:tcW w:w="2126" w:type="dxa"/>
            <w:tcBorders>
              <w:top w:val="nil"/>
              <w:left w:val="nil"/>
              <w:bottom w:val="single" w:sz="4" w:space="0" w:color="auto"/>
              <w:right w:val="single" w:sz="4" w:space="0" w:color="auto"/>
            </w:tcBorders>
            <w:shd w:val="clear" w:color="000000" w:fill="DDD9C4"/>
            <w:noWrap/>
            <w:hideMark/>
          </w:tcPr>
          <w:p w14:paraId="322E10F0"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139,667,563</w:t>
            </w:r>
          </w:p>
        </w:tc>
        <w:tc>
          <w:tcPr>
            <w:tcW w:w="2127" w:type="dxa"/>
            <w:tcBorders>
              <w:top w:val="nil"/>
              <w:left w:val="nil"/>
              <w:bottom w:val="single" w:sz="4" w:space="0" w:color="auto"/>
              <w:right w:val="single" w:sz="4" w:space="0" w:color="auto"/>
            </w:tcBorders>
            <w:shd w:val="clear" w:color="000000" w:fill="DDD9C4"/>
            <w:noWrap/>
            <w:hideMark/>
          </w:tcPr>
          <w:p w14:paraId="2C4C939E"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200,404,761</w:t>
            </w:r>
          </w:p>
        </w:tc>
      </w:tr>
      <w:tr w:rsidR="00BF2F6A" w:rsidRPr="00927B3B" w14:paraId="40CF643C"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5CDE1BF1"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Namibia</w:t>
            </w:r>
          </w:p>
        </w:tc>
        <w:tc>
          <w:tcPr>
            <w:tcW w:w="2126" w:type="dxa"/>
            <w:tcBorders>
              <w:top w:val="nil"/>
              <w:left w:val="nil"/>
              <w:bottom w:val="single" w:sz="4" w:space="0" w:color="auto"/>
              <w:right w:val="single" w:sz="4" w:space="0" w:color="auto"/>
            </w:tcBorders>
            <w:shd w:val="clear" w:color="000000" w:fill="DDD9C4"/>
            <w:noWrap/>
            <w:hideMark/>
          </w:tcPr>
          <w:p w14:paraId="4FE2C471"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131,607,364</w:t>
            </w:r>
          </w:p>
        </w:tc>
        <w:tc>
          <w:tcPr>
            <w:tcW w:w="2127" w:type="dxa"/>
            <w:tcBorders>
              <w:top w:val="nil"/>
              <w:left w:val="nil"/>
              <w:bottom w:val="single" w:sz="4" w:space="0" w:color="auto"/>
              <w:right w:val="single" w:sz="4" w:space="0" w:color="auto"/>
            </w:tcBorders>
            <w:shd w:val="clear" w:color="000000" w:fill="DDD9C4"/>
            <w:noWrap/>
            <w:hideMark/>
          </w:tcPr>
          <w:p w14:paraId="4996FF5D"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197,009,109</w:t>
            </w:r>
          </w:p>
        </w:tc>
      </w:tr>
      <w:tr w:rsidR="00BF2F6A" w:rsidRPr="00927B3B" w14:paraId="7C0503DD"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6F451647"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Kenya</w:t>
            </w:r>
          </w:p>
        </w:tc>
        <w:tc>
          <w:tcPr>
            <w:tcW w:w="2126" w:type="dxa"/>
            <w:tcBorders>
              <w:top w:val="nil"/>
              <w:left w:val="nil"/>
              <w:bottom w:val="single" w:sz="4" w:space="0" w:color="auto"/>
              <w:right w:val="single" w:sz="4" w:space="0" w:color="auto"/>
            </w:tcBorders>
            <w:shd w:val="clear" w:color="000000" w:fill="DDD9C4"/>
            <w:noWrap/>
            <w:hideMark/>
          </w:tcPr>
          <w:p w14:paraId="4874A2BF"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107,231,030</w:t>
            </w:r>
          </w:p>
        </w:tc>
        <w:tc>
          <w:tcPr>
            <w:tcW w:w="2127" w:type="dxa"/>
            <w:tcBorders>
              <w:top w:val="nil"/>
              <w:left w:val="nil"/>
              <w:bottom w:val="single" w:sz="4" w:space="0" w:color="auto"/>
              <w:right w:val="single" w:sz="4" w:space="0" w:color="auto"/>
            </w:tcBorders>
            <w:shd w:val="clear" w:color="000000" w:fill="DDD9C4"/>
            <w:noWrap/>
            <w:hideMark/>
          </w:tcPr>
          <w:p w14:paraId="3D944417"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171,208,285</w:t>
            </w:r>
          </w:p>
        </w:tc>
      </w:tr>
      <w:tr w:rsidR="00BF2F6A" w:rsidRPr="00927B3B" w14:paraId="65CD387D"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6772297F"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Guinea Bissau</w:t>
            </w:r>
          </w:p>
        </w:tc>
        <w:tc>
          <w:tcPr>
            <w:tcW w:w="2126" w:type="dxa"/>
            <w:tcBorders>
              <w:top w:val="nil"/>
              <w:left w:val="nil"/>
              <w:bottom w:val="single" w:sz="4" w:space="0" w:color="auto"/>
              <w:right w:val="single" w:sz="4" w:space="0" w:color="auto"/>
            </w:tcBorders>
            <w:shd w:val="clear" w:color="000000" w:fill="DDD9C4"/>
            <w:noWrap/>
            <w:hideMark/>
          </w:tcPr>
          <w:p w14:paraId="21AEE2DA"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106,462,071</w:t>
            </w:r>
          </w:p>
        </w:tc>
        <w:tc>
          <w:tcPr>
            <w:tcW w:w="2127" w:type="dxa"/>
            <w:tcBorders>
              <w:top w:val="nil"/>
              <w:left w:val="nil"/>
              <w:bottom w:val="single" w:sz="4" w:space="0" w:color="auto"/>
              <w:right w:val="single" w:sz="4" w:space="0" w:color="auto"/>
            </w:tcBorders>
            <w:shd w:val="clear" w:color="000000" w:fill="DDD9C4"/>
            <w:noWrap/>
            <w:hideMark/>
          </w:tcPr>
          <w:p w14:paraId="4D418662"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147,743,606</w:t>
            </w:r>
          </w:p>
        </w:tc>
      </w:tr>
      <w:tr w:rsidR="00BF2F6A" w:rsidRPr="00927B3B" w14:paraId="6998D01E"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0CFCF9EA"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Seychelles</w:t>
            </w:r>
          </w:p>
        </w:tc>
        <w:tc>
          <w:tcPr>
            <w:tcW w:w="2126" w:type="dxa"/>
            <w:tcBorders>
              <w:top w:val="nil"/>
              <w:left w:val="nil"/>
              <w:bottom w:val="single" w:sz="4" w:space="0" w:color="auto"/>
              <w:right w:val="single" w:sz="4" w:space="0" w:color="auto"/>
            </w:tcBorders>
            <w:shd w:val="clear" w:color="000000" w:fill="DDD9C4"/>
            <w:noWrap/>
            <w:hideMark/>
          </w:tcPr>
          <w:p w14:paraId="600C4C10"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105,344,192</w:t>
            </w:r>
          </w:p>
        </w:tc>
        <w:tc>
          <w:tcPr>
            <w:tcW w:w="2127" w:type="dxa"/>
            <w:tcBorders>
              <w:top w:val="nil"/>
              <w:left w:val="nil"/>
              <w:bottom w:val="single" w:sz="4" w:space="0" w:color="auto"/>
              <w:right w:val="single" w:sz="4" w:space="0" w:color="auto"/>
            </w:tcBorders>
            <w:shd w:val="clear" w:color="000000" w:fill="DDD9C4"/>
            <w:noWrap/>
            <w:hideMark/>
          </w:tcPr>
          <w:p w14:paraId="52CEFBA5"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179,712,017</w:t>
            </w:r>
          </w:p>
        </w:tc>
      </w:tr>
      <w:tr w:rsidR="00BF2F6A" w:rsidRPr="00927B3B" w14:paraId="653F8BCF"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2674ED4F"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Burkina Faso</w:t>
            </w:r>
          </w:p>
        </w:tc>
        <w:tc>
          <w:tcPr>
            <w:tcW w:w="2126" w:type="dxa"/>
            <w:tcBorders>
              <w:top w:val="nil"/>
              <w:left w:val="nil"/>
              <w:bottom w:val="single" w:sz="4" w:space="0" w:color="auto"/>
              <w:right w:val="single" w:sz="4" w:space="0" w:color="auto"/>
            </w:tcBorders>
            <w:shd w:val="clear" w:color="000000" w:fill="DDD9C4"/>
            <w:noWrap/>
            <w:hideMark/>
          </w:tcPr>
          <w:p w14:paraId="6EC0C471"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102,438,024</w:t>
            </w:r>
          </w:p>
        </w:tc>
        <w:tc>
          <w:tcPr>
            <w:tcW w:w="2127" w:type="dxa"/>
            <w:tcBorders>
              <w:top w:val="nil"/>
              <w:left w:val="nil"/>
              <w:bottom w:val="single" w:sz="4" w:space="0" w:color="auto"/>
              <w:right w:val="single" w:sz="4" w:space="0" w:color="auto"/>
            </w:tcBorders>
            <w:shd w:val="clear" w:color="000000" w:fill="DDD9C4"/>
            <w:noWrap/>
            <w:hideMark/>
          </w:tcPr>
          <w:p w14:paraId="743D0D99"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142,535,178</w:t>
            </w:r>
          </w:p>
        </w:tc>
      </w:tr>
      <w:tr w:rsidR="00BF2F6A" w:rsidRPr="00927B3B" w14:paraId="2C23CB29"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51E36D53"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Gabon</w:t>
            </w:r>
          </w:p>
        </w:tc>
        <w:tc>
          <w:tcPr>
            <w:tcW w:w="2126" w:type="dxa"/>
            <w:tcBorders>
              <w:top w:val="nil"/>
              <w:left w:val="nil"/>
              <w:bottom w:val="single" w:sz="4" w:space="0" w:color="auto"/>
              <w:right w:val="single" w:sz="4" w:space="0" w:color="auto"/>
            </w:tcBorders>
            <w:shd w:val="clear" w:color="000000" w:fill="DDD9C4"/>
            <w:noWrap/>
            <w:hideMark/>
          </w:tcPr>
          <w:p w14:paraId="1CE5DCED"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97,652,222</w:t>
            </w:r>
          </w:p>
        </w:tc>
        <w:tc>
          <w:tcPr>
            <w:tcW w:w="2127" w:type="dxa"/>
            <w:tcBorders>
              <w:top w:val="nil"/>
              <w:left w:val="nil"/>
              <w:bottom w:val="single" w:sz="4" w:space="0" w:color="auto"/>
              <w:right w:val="single" w:sz="4" w:space="0" w:color="auto"/>
            </w:tcBorders>
            <w:shd w:val="clear" w:color="000000" w:fill="DDD9C4"/>
            <w:noWrap/>
            <w:hideMark/>
          </w:tcPr>
          <w:p w14:paraId="3959266C"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137,476,254</w:t>
            </w:r>
          </w:p>
        </w:tc>
      </w:tr>
      <w:tr w:rsidR="00BF2F6A" w:rsidRPr="00927B3B" w14:paraId="2B1F8648" w14:textId="77777777" w:rsidTr="00873D81">
        <w:trPr>
          <w:trHeight w:val="38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7435BA22"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Malawi</w:t>
            </w:r>
          </w:p>
        </w:tc>
        <w:tc>
          <w:tcPr>
            <w:tcW w:w="2126" w:type="dxa"/>
            <w:tcBorders>
              <w:top w:val="nil"/>
              <w:left w:val="nil"/>
              <w:bottom w:val="single" w:sz="4" w:space="0" w:color="auto"/>
              <w:right w:val="single" w:sz="4" w:space="0" w:color="auto"/>
            </w:tcBorders>
            <w:shd w:val="clear" w:color="000000" w:fill="DDD9C4"/>
            <w:noWrap/>
            <w:hideMark/>
          </w:tcPr>
          <w:p w14:paraId="4C32AD2D"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92,714,339</w:t>
            </w:r>
          </w:p>
        </w:tc>
        <w:tc>
          <w:tcPr>
            <w:tcW w:w="2127" w:type="dxa"/>
            <w:tcBorders>
              <w:top w:val="nil"/>
              <w:left w:val="nil"/>
              <w:bottom w:val="single" w:sz="4" w:space="0" w:color="auto"/>
              <w:right w:val="single" w:sz="4" w:space="0" w:color="auto"/>
            </w:tcBorders>
            <w:shd w:val="clear" w:color="000000" w:fill="DDD9C4"/>
            <w:noWrap/>
            <w:hideMark/>
          </w:tcPr>
          <w:p w14:paraId="4F2A76E1"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189,732,434</w:t>
            </w:r>
          </w:p>
        </w:tc>
      </w:tr>
      <w:tr w:rsidR="00BF2F6A" w:rsidRPr="00927B3B" w14:paraId="6FC1DB54"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736F4B40"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Gambia</w:t>
            </w:r>
          </w:p>
        </w:tc>
        <w:tc>
          <w:tcPr>
            <w:tcW w:w="2126" w:type="dxa"/>
            <w:tcBorders>
              <w:top w:val="nil"/>
              <w:left w:val="nil"/>
              <w:bottom w:val="single" w:sz="4" w:space="0" w:color="auto"/>
              <w:right w:val="single" w:sz="4" w:space="0" w:color="auto"/>
            </w:tcBorders>
            <w:shd w:val="clear" w:color="000000" w:fill="DDD9C4"/>
            <w:noWrap/>
            <w:hideMark/>
          </w:tcPr>
          <w:p w14:paraId="0FA6C0F3"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88,467,293</w:t>
            </w:r>
          </w:p>
        </w:tc>
        <w:tc>
          <w:tcPr>
            <w:tcW w:w="2127" w:type="dxa"/>
            <w:tcBorders>
              <w:top w:val="nil"/>
              <w:left w:val="nil"/>
              <w:bottom w:val="single" w:sz="4" w:space="0" w:color="auto"/>
              <w:right w:val="single" w:sz="4" w:space="0" w:color="auto"/>
            </w:tcBorders>
            <w:shd w:val="clear" w:color="000000" w:fill="DDD9C4"/>
            <w:noWrap/>
            <w:hideMark/>
          </w:tcPr>
          <w:p w14:paraId="0B44F6EF"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163,733,233</w:t>
            </w:r>
          </w:p>
        </w:tc>
      </w:tr>
      <w:tr w:rsidR="00BF2F6A" w:rsidRPr="00927B3B" w14:paraId="0DA61703"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7B0821AB"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Mauritius</w:t>
            </w:r>
          </w:p>
        </w:tc>
        <w:tc>
          <w:tcPr>
            <w:tcW w:w="2126" w:type="dxa"/>
            <w:tcBorders>
              <w:top w:val="nil"/>
              <w:left w:val="nil"/>
              <w:bottom w:val="single" w:sz="4" w:space="0" w:color="auto"/>
              <w:right w:val="single" w:sz="4" w:space="0" w:color="auto"/>
            </w:tcBorders>
            <w:shd w:val="clear" w:color="000000" w:fill="DDD9C4"/>
            <w:noWrap/>
            <w:hideMark/>
          </w:tcPr>
          <w:p w14:paraId="02009C94"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82,753,130</w:t>
            </w:r>
          </w:p>
        </w:tc>
        <w:tc>
          <w:tcPr>
            <w:tcW w:w="2127" w:type="dxa"/>
            <w:tcBorders>
              <w:top w:val="nil"/>
              <w:left w:val="nil"/>
              <w:bottom w:val="single" w:sz="4" w:space="0" w:color="auto"/>
              <w:right w:val="single" w:sz="4" w:space="0" w:color="auto"/>
            </w:tcBorders>
            <w:shd w:val="clear" w:color="000000" w:fill="DDD9C4"/>
            <w:noWrap/>
            <w:hideMark/>
          </w:tcPr>
          <w:p w14:paraId="6C838C31"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134,118,752</w:t>
            </w:r>
          </w:p>
        </w:tc>
      </w:tr>
      <w:tr w:rsidR="00BF2F6A" w:rsidRPr="00927B3B" w14:paraId="2F3C152B"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37CD852A"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Benin</w:t>
            </w:r>
          </w:p>
        </w:tc>
        <w:tc>
          <w:tcPr>
            <w:tcW w:w="2126" w:type="dxa"/>
            <w:tcBorders>
              <w:top w:val="nil"/>
              <w:left w:val="nil"/>
              <w:bottom w:val="single" w:sz="4" w:space="0" w:color="auto"/>
              <w:right w:val="single" w:sz="4" w:space="0" w:color="auto"/>
            </w:tcBorders>
            <w:shd w:val="clear" w:color="000000" w:fill="DDD9C4"/>
            <w:noWrap/>
            <w:hideMark/>
          </w:tcPr>
          <w:p w14:paraId="627A6323"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80,736,576</w:t>
            </w:r>
          </w:p>
        </w:tc>
        <w:tc>
          <w:tcPr>
            <w:tcW w:w="2127" w:type="dxa"/>
            <w:tcBorders>
              <w:top w:val="nil"/>
              <w:left w:val="nil"/>
              <w:bottom w:val="single" w:sz="4" w:space="0" w:color="auto"/>
              <w:right w:val="single" w:sz="4" w:space="0" w:color="auto"/>
            </w:tcBorders>
            <w:shd w:val="clear" w:color="000000" w:fill="DDD9C4"/>
            <w:noWrap/>
            <w:hideMark/>
          </w:tcPr>
          <w:p w14:paraId="0C3A2F7A"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120,463,677</w:t>
            </w:r>
          </w:p>
        </w:tc>
      </w:tr>
      <w:tr w:rsidR="00BF2F6A" w:rsidRPr="00927B3B" w14:paraId="6D37F99B"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2F04CECA"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Sierra Leone</w:t>
            </w:r>
          </w:p>
        </w:tc>
        <w:tc>
          <w:tcPr>
            <w:tcW w:w="2126" w:type="dxa"/>
            <w:tcBorders>
              <w:top w:val="nil"/>
              <w:left w:val="nil"/>
              <w:bottom w:val="single" w:sz="4" w:space="0" w:color="auto"/>
              <w:right w:val="single" w:sz="4" w:space="0" w:color="auto"/>
            </w:tcBorders>
            <w:shd w:val="clear" w:color="000000" w:fill="DDD9C4"/>
            <w:noWrap/>
            <w:hideMark/>
          </w:tcPr>
          <w:p w14:paraId="667DEFC0"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71,848,434</w:t>
            </w:r>
          </w:p>
        </w:tc>
        <w:tc>
          <w:tcPr>
            <w:tcW w:w="2127" w:type="dxa"/>
            <w:tcBorders>
              <w:top w:val="nil"/>
              <w:left w:val="nil"/>
              <w:bottom w:val="single" w:sz="4" w:space="0" w:color="auto"/>
              <w:right w:val="single" w:sz="4" w:space="0" w:color="auto"/>
            </w:tcBorders>
            <w:shd w:val="clear" w:color="000000" w:fill="DDD9C4"/>
            <w:noWrap/>
            <w:hideMark/>
          </w:tcPr>
          <w:p w14:paraId="086386D3"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128,810,958</w:t>
            </w:r>
          </w:p>
        </w:tc>
      </w:tr>
      <w:tr w:rsidR="00BF2F6A" w:rsidRPr="00927B3B" w14:paraId="2D56E96E"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176FAEEA"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Cameroon</w:t>
            </w:r>
          </w:p>
        </w:tc>
        <w:tc>
          <w:tcPr>
            <w:tcW w:w="2126" w:type="dxa"/>
            <w:tcBorders>
              <w:top w:val="nil"/>
              <w:left w:val="nil"/>
              <w:bottom w:val="single" w:sz="4" w:space="0" w:color="auto"/>
              <w:right w:val="single" w:sz="4" w:space="0" w:color="auto"/>
            </w:tcBorders>
            <w:shd w:val="clear" w:color="000000" w:fill="DDD9C4"/>
            <w:noWrap/>
            <w:hideMark/>
          </w:tcPr>
          <w:p w14:paraId="3296075F"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64,908,708</w:t>
            </w:r>
          </w:p>
        </w:tc>
        <w:tc>
          <w:tcPr>
            <w:tcW w:w="2127" w:type="dxa"/>
            <w:tcBorders>
              <w:top w:val="nil"/>
              <w:left w:val="nil"/>
              <w:bottom w:val="single" w:sz="4" w:space="0" w:color="auto"/>
              <w:right w:val="single" w:sz="4" w:space="0" w:color="auto"/>
            </w:tcBorders>
            <w:shd w:val="clear" w:color="000000" w:fill="DDD9C4"/>
            <w:noWrap/>
            <w:hideMark/>
          </w:tcPr>
          <w:p w14:paraId="40A5A27A"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159,894,738</w:t>
            </w:r>
          </w:p>
        </w:tc>
      </w:tr>
      <w:tr w:rsidR="00BF2F6A" w:rsidRPr="00927B3B" w14:paraId="1C5D38CB"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hideMark/>
          </w:tcPr>
          <w:p w14:paraId="7A45E2E5" w14:textId="77777777" w:rsidR="00BF2F6A" w:rsidRPr="00927B3B" w:rsidRDefault="00BF2F6A" w:rsidP="00927B3B">
            <w:pPr>
              <w:rPr>
                <w:rFonts w:ascii="Big Caslon" w:eastAsia="Times New Roman" w:hAnsi="Big Caslon" w:cs="Big Caslon"/>
                <w:sz w:val="20"/>
                <w:szCs w:val="20"/>
              </w:rPr>
            </w:pPr>
            <w:r w:rsidRPr="00927B3B">
              <w:rPr>
                <w:rFonts w:ascii="Big Caslon" w:eastAsia="Times New Roman" w:hAnsi="Big Caslon" w:cs="Big Caslon"/>
                <w:sz w:val="20"/>
                <w:szCs w:val="20"/>
              </w:rPr>
              <w:t>Cote d`Ivoire</w:t>
            </w:r>
          </w:p>
        </w:tc>
        <w:tc>
          <w:tcPr>
            <w:tcW w:w="2126" w:type="dxa"/>
            <w:tcBorders>
              <w:top w:val="nil"/>
              <w:left w:val="nil"/>
              <w:bottom w:val="single" w:sz="4" w:space="0" w:color="auto"/>
              <w:right w:val="single" w:sz="4" w:space="0" w:color="auto"/>
            </w:tcBorders>
            <w:shd w:val="clear" w:color="000000" w:fill="DDD9C4"/>
            <w:noWrap/>
            <w:hideMark/>
          </w:tcPr>
          <w:p w14:paraId="661E6566"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64,171,074</w:t>
            </w:r>
          </w:p>
        </w:tc>
        <w:tc>
          <w:tcPr>
            <w:tcW w:w="2127" w:type="dxa"/>
            <w:tcBorders>
              <w:top w:val="nil"/>
              <w:left w:val="nil"/>
              <w:bottom w:val="single" w:sz="4" w:space="0" w:color="auto"/>
              <w:right w:val="single" w:sz="4" w:space="0" w:color="auto"/>
            </w:tcBorders>
            <w:shd w:val="clear" w:color="000000" w:fill="DDD9C4"/>
            <w:noWrap/>
            <w:hideMark/>
          </w:tcPr>
          <w:p w14:paraId="3724DDC9"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114,344,336</w:t>
            </w:r>
          </w:p>
        </w:tc>
      </w:tr>
      <w:tr w:rsidR="00BF2F6A" w:rsidRPr="00927B3B" w14:paraId="7570CBA8"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3F58963E"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Niger</w:t>
            </w:r>
          </w:p>
        </w:tc>
        <w:tc>
          <w:tcPr>
            <w:tcW w:w="2126" w:type="dxa"/>
            <w:tcBorders>
              <w:top w:val="nil"/>
              <w:left w:val="nil"/>
              <w:bottom w:val="single" w:sz="4" w:space="0" w:color="auto"/>
              <w:right w:val="single" w:sz="4" w:space="0" w:color="auto"/>
            </w:tcBorders>
            <w:shd w:val="clear" w:color="000000" w:fill="DDD9C4"/>
            <w:noWrap/>
            <w:hideMark/>
          </w:tcPr>
          <w:p w14:paraId="4488A1D7"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60,860,535</w:t>
            </w:r>
          </w:p>
        </w:tc>
        <w:tc>
          <w:tcPr>
            <w:tcW w:w="2127" w:type="dxa"/>
            <w:tcBorders>
              <w:top w:val="nil"/>
              <w:left w:val="nil"/>
              <w:bottom w:val="single" w:sz="4" w:space="0" w:color="auto"/>
              <w:right w:val="single" w:sz="4" w:space="0" w:color="auto"/>
            </w:tcBorders>
            <w:shd w:val="clear" w:color="000000" w:fill="DDD9C4"/>
            <w:noWrap/>
            <w:hideMark/>
          </w:tcPr>
          <w:p w14:paraId="48B57C5D"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85,617,632</w:t>
            </w:r>
          </w:p>
        </w:tc>
      </w:tr>
      <w:tr w:rsidR="00BF2F6A" w:rsidRPr="00927B3B" w14:paraId="681CB323" w14:textId="77777777" w:rsidTr="00873D81">
        <w:trPr>
          <w:trHeight w:val="440"/>
          <w:jc w:val="center"/>
        </w:trPr>
        <w:tc>
          <w:tcPr>
            <w:tcW w:w="2992" w:type="dxa"/>
            <w:tcBorders>
              <w:top w:val="nil"/>
              <w:left w:val="single" w:sz="4" w:space="0" w:color="auto"/>
              <w:bottom w:val="single" w:sz="4" w:space="0" w:color="auto"/>
              <w:right w:val="single" w:sz="4" w:space="0" w:color="auto"/>
            </w:tcBorders>
            <w:shd w:val="clear" w:color="000000" w:fill="DDD9C4"/>
            <w:hideMark/>
          </w:tcPr>
          <w:p w14:paraId="0341DE00"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Djibouti</w:t>
            </w:r>
          </w:p>
        </w:tc>
        <w:tc>
          <w:tcPr>
            <w:tcW w:w="2126" w:type="dxa"/>
            <w:tcBorders>
              <w:top w:val="nil"/>
              <w:left w:val="nil"/>
              <w:bottom w:val="single" w:sz="4" w:space="0" w:color="auto"/>
              <w:right w:val="single" w:sz="4" w:space="0" w:color="auto"/>
            </w:tcBorders>
            <w:shd w:val="clear" w:color="000000" w:fill="DDD9C4"/>
            <w:noWrap/>
            <w:hideMark/>
          </w:tcPr>
          <w:p w14:paraId="10EE641E"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59,786,094</w:t>
            </w:r>
          </w:p>
        </w:tc>
        <w:tc>
          <w:tcPr>
            <w:tcW w:w="2127" w:type="dxa"/>
            <w:tcBorders>
              <w:top w:val="nil"/>
              <w:left w:val="nil"/>
              <w:bottom w:val="single" w:sz="4" w:space="0" w:color="auto"/>
              <w:right w:val="single" w:sz="4" w:space="0" w:color="auto"/>
            </w:tcBorders>
            <w:shd w:val="clear" w:color="000000" w:fill="DDD9C4"/>
            <w:noWrap/>
            <w:hideMark/>
          </w:tcPr>
          <w:p w14:paraId="24839CA2"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99,848,301</w:t>
            </w:r>
          </w:p>
        </w:tc>
      </w:tr>
      <w:tr w:rsidR="00BF2F6A" w:rsidRPr="00927B3B" w14:paraId="6893C15F"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30114013"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 xml:space="preserve">Eritrea </w:t>
            </w:r>
          </w:p>
        </w:tc>
        <w:tc>
          <w:tcPr>
            <w:tcW w:w="2126" w:type="dxa"/>
            <w:tcBorders>
              <w:top w:val="nil"/>
              <w:left w:val="nil"/>
              <w:bottom w:val="single" w:sz="4" w:space="0" w:color="auto"/>
              <w:right w:val="single" w:sz="4" w:space="0" w:color="auto"/>
            </w:tcBorders>
            <w:shd w:val="clear" w:color="000000" w:fill="DDD9C4"/>
            <w:noWrap/>
            <w:hideMark/>
          </w:tcPr>
          <w:p w14:paraId="20D3E422"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51,675,568</w:t>
            </w:r>
          </w:p>
        </w:tc>
        <w:tc>
          <w:tcPr>
            <w:tcW w:w="2127" w:type="dxa"/>
            <w:tcBorders>
              <w:top w:val="nil"/>
              <w:left w:val="nil"/>
              <w:bottom w:val="single" w:sz="4" w:space="0" w:color="auto"/>
              <w:right w:val="single" w:sz="4" w:space="0" w:color="auto"/>
            </w:tcBorders>
            <w:shd w:val="clear" w:color="000000" w:fill="DDD9C4"/>
            <w:noWrap/>
            <w:hideMark/>
          </w:tcPr>
          <w:p w14:paraId="7BE3ADE9"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66,806,464</w:t>
            </w:r>
          </w:p>
        </w:tc>
      </w:tr>
      <w:tr w:rsidR="00BF2F6A" w:rsidRPr="00927B3B" w14:paraId="60405F16"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076E51ED"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DRC</w:t>
            </w:r>
          </w:p>
        </w:tc>
        <w:tc>
          <w:tcPr>
            <w:tcW w:w="2126" w:type="dxa"/>
            <w:tcBorders>
              <w:top w:val="nil"/>
              <w:left w:val="nil"/>
              <w:bottom w:val="single" w:sz="4" w:space="0" w:color="auto"/>
              <w:right w:val="single" w:sz="4" w:space="0" w:color="auto"/>
            </w:tcBorders>
            <w:shd w:val="clear" w:color="000000" w:fill="DDD9C4"/>
            <w:noWrap/>
            <w:hideMark/>
          </w:tcPr>
          <w:p w14:paraId="2E49A09B"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49,150,136</w:t>
            </w:r>
          </w:p>
        </w:tc>
        <w:tc>
          <w:tcPr>
            <w:tcW w:w="2127" w:type="dxa"/>
            <w:tcBorders>
              <w:top w:val="nil"/>
              <w:left w:val="nil"/>
              <w:bottom w:val="single" w:sz="4" w:space="0" w:color="auto"/>
              <w:right w:val="single" w:sz="4" w:space="0" w:color="auto"/>
            </w:tcBorders>
            <w:shd w:val="clear" w:color="000000" w:fill="DDD9C4"/>
            <w:noWrap/>
            <w:hideMark/>
          </w:tcPr>
          <w:p w14:paraId="59A313ED"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68,500,913</w:t>
            </w:r>
          </w:p>
        </w:tc>
      </w:tr>
      <w:tr w:rsidR="00BF2F6A" w:rsidRPr="00927B3B" w14:paraId="2FCEC26B"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208CAFBA"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Sao Tome and Principe</w:t>
            </w:r>
          </w:p>
        </w:tc>
        <w:tc>
          <w:tcPr>
            <w:tcW w:w="2126" w:type="dxa"/>
            <w:tcBorders>
              <w:top w:val="nil"/>
              <w:left w:val="nil"/>
              <w:bottom w:val="single" w:sz="4" w:space="0" w:color="auto"/>
              <w:right w:val="single" w:sz="4" w:space="0" w:color="auto"/>
            </w:tcBorders>
            <w:shd w:val="clear" w:color="000000" w:fill="DDD9C4"/>
            <w:noWrap/>
            <w:hideMark/>
          </w:tcPr>
          <w:p w14:paraId="503E3927"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48,466,087</w:t>
            </w:r>
          </w:p>
        </w:tc>
        <w:tc>
          <w:tcPr>
            <w:tcW w:w="2127" w:type="dxa"/>
            <w:tcBorders>
              <w:top w:val="nil"/>
              <w:left w:val="nil"/>
              <w:bottom w:val="single" w:sz="4" w:space="0" w:color="auto"/>
              <w:right w:val="single" w:sz="4" w:space="0" w:color="auto"/>
            </w:tcBorders>
            <w:shd w:val="clear" w:color="000000" w:fill="DDD9C4"/>
            <w:noWrap/>
            <w:hideMark/>
          </w:tcPr>
          <w:p w14:paraId="7E236B0D"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76,092,120</w:t>
            </w:r>
          </w:p>
        </w:tc>
      </w:tr>
      <w:tr w:rsidR="00BF2F6A" w:rsidRPr="00927B3B" w14:paraId="6EB5E6CD"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2A053D8B"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Republic of Congo</w:t>
            </w:r>
          </w:p>
        </w:tc>
        <w:tc>
          <w:tcPr>
            <w:tcW w:w="2126" w:type="dxa"/>
            <w:tcBorders>
              <w:top w:val="nil"/>
              <w:left w:val="nil"/>
              <w:bottom w:val="single" w:sz="4" w:space="0" w:color="auto"/>
              <w:right w:val="single" w:sz="4" w:space="0" w:color="auto"/>
            </w:tcBorders>
            <w:shd w:val="clear" w:color="000000" w:fill="DDD9C4"/>
            <w:noWrap/>
            <w:hideMark/>
          </w:tcPr>
          <w:p w14:paraId="2616B997"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44,331,785</w:t>
            </w:r>
          </w:p>
        </w:tc>
        <w:tc>
          <w:tcPr>
            <w:tcW w:w="2127" w:type="dxa"/>
            <w:tcBorders>
              <w:top w:val="nil"/>
              <w:left w:val="nil"/>
              <w:bottom w:val="single" w:sz="4" w:space="0" w:color="auto"/>
              <w:right w:val="single" w:sz="4" w:space="0" w:color="auto"/>
            </w:tcBorders>
            <w:shd w:val="clear" w:color="000000" w:fill="DDD9C4"/>
            <w:noWrap/>
            <w:hideMark/>
          </w:tcPr>
          <w:p w14:paraId="50DAA341"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59,836,422</w:t>
            </w:r>
          </w:p>
        </w:tc>
      </w:tr>
      <w:tr w:rsidR="00BF2F6A" w:rsidRPr="00927B3B" w14:paraId="69CA5C37"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53643FC8"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Sudan</w:t>
            </w:r>
          </w:p>
        </w:tc>
        <w:tc>
          <w:tcPr>
            <w:tcW w:w="2126" w:type="dxa"/>
            <w:tcBorders>
              <w:top w:val="nil"/>
              <w:left w:val="nil"/>
              <w:bottom w:val="single" w:sz="4" w:space="0" w:color="auto"/>
              <w:right w:val="single" w:sz="4" w:space="0" w:color="auto"/>
            </w:tcBorders>
            <w:shd w:val="clear" w:color="000000" w:fill="DDD9C4"/>
            <w:noWrap/>
            <w:hideMark/>
          </w:tcPr>
          <w:p w14:paraId="47EFB87E"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44,266,435</w:t>
            </w:r>
          </w:p>
        </w:tc>
        <w:tc>
          <w:tcPr>
            <w:tcW w:w="2127" w:type="dxa"/>
            <w:tcBorders>
              <w:top w:val="nil"/>
              <w:left w:val="nil"/>
              <w:bottom w:val="single" w:sz="4" w:space="0" w:color="auto"/>
              <w:right w:val="single" w:sz="4" w:space="0" w:color="auto"/>
            </w:tcBorders>
            <w:shd w:val="clear" w:color="000000" w:fill="DDD9C4"/>
            <w:noWrap/>
            <w:hideMark/>
          </w:tcPr>
          <w:p w14:paraId="528595A2"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72,686,554</w:t>
            </w:r>
          </w:p>
        </w:tc>
      </w:tr>
      <w:tr w:rsidR="00BF2F6A" w:rsidRPr="00927B3B" w14:paraId="2FEBF7D4"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13408732"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Zambia</w:t>
            </w:r>
          </w:p>
        </w:tc>
        <w:tc>
          <w:tcPr>
            <w:tcW w:w="2126" w:type="dxa"/>
            <w:tcBorders>
              <w:top w:val="nil"/>
              <w:left w:val="nil"/>
              <w:bottom w:val="single" w:sz="4" w:space="0" w:color="auto"/>
              <w:right w:val="single" w:sz="4" w:space="0" w:color="auto"/>
            </w:tcBorders>
            <w:shd w:val="clear" w:color="000000" w:fill="DDD9C4"/>
            <w:noWrap/>
            <w:hideMark/>
          </w:tcPr>
          <w:p w14:paraId="2D8F3B25"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33,415,998</w:t>
            </w:r>
          </w:p>
        </w:tc>
        <w:tc>
          <w:tcPr>
            <w:tcW w:w="2127" w:type="dxa"/>
            <w:tcBorders>
              <w:top w:val="nil"/>
              <w:left w:val="nil"/>
              <w:bottom w:val="single" w:sz="4" w:space="0" w:color="auto"/>
              <w:right w:val="single" w:sz="4" w:space="0" w:color="auto"/>
            </w:tcBorders>
            <w:shd w:val="clear" w:color="000000" w:fill="DDD9C4"/>
            <w:noWrap/>
            <w:hideMark/>
          </w:tcPr>
          <w:p w14:paraId="6ADCB3D6"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89,052,597</w:t>
            </w:r>
          </w:p>
        </w:tc>
      </w:tr>
      <w:tr w:rsidR="00BF2F6A" w:rsidRPr="00927B3B" w14:paraId="16F68161"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0A8F46D4"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Rwanda</w:t>
            </w:r>
          </w:p>
        </w:tc>
        <w:tc>
          <w:tcPr>
            <w:tcW w:w="2126" w:type="dxa"/>
            <w:tcBorders>
              <w:top w:val="nil"/>
              <w:left w:val="nil"/>
              <w:bottom w:val="single" w:sz="4" w:space="0" w:color="auto"/>
              <w:right w:val="single" w:sz="4" w:space="0" w:color="auto"/>
            </w:tcBorders>
            <w:shd w:val="clear" w:color="000000" w:fill="DDD9C4"/>
            <w:noWrap/>
            <w:hideMark/>
          </w:tcPr>
          <w:p w14:paraId="359CD915"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33,303,938</w:t>
            </w:r>
          </w:p>
        </w:tc>
        <w:tc>
          <w:tcPr>
            <w:tcW w:w="2127" w:type="dxa"/>
            <w:tcBorders>
              <w:top w:val="nil"/>
              <w:left w:val="nil"/>
              <w:bottom w:val="single" w:sz="4" w:space="0" w:color="auto"/>
              <w:right w:val="single" w:sz="4" w:space="0" w:color="auto"/>
            </w:tcBorders>
            <w:shd w:val="clear" w:color="000000" w:fill="DDD9C4"/>
            <w:noWrap/>
            <w:hideMark/>
          </w:tcPr>
          <w:p w14:paraId="5D40B898"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50,213,965</w:t>
            </w:r>
          </w:p>
        </w:tc>
      </w:tr>
      <w:tr w:rsidR="00BF2F6A" w:rsidRPr="00927B3B" w14:paraId="7B5F8EE6"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09CE17C5"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Chad</w:t>
            </w:r>
          </w:p>
        </w:tc>
        <w:tc>
          <w:tcPr>
            <w:tcW w:w="2126" w:type="dxa"/>
            <w:tcBorders>
              <w:top w:val="nil"/>
              <w:left w:val="nil"/>
              <w:bottom w:val="single" w:sz="4" w:space="0" w:color="auto"/>
              <w:right w:val="single" w:sz="4" w:space="0" w:color="auto"/>
            </w:tcBorders>
            <w:shd w:val="clear" w:color="000000" w:fill="DDD9C4"/>
            <w:noWrap/>
            <w:hideMark/>
          </w:tcPr>
          <w:p w14:paraId="42729684"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31,864,057</w:t>
            </w:r>
          </w:p>
        </w:tc>
        <w:tc>
          <w:tcPr>
            <w:tcW w:w="2127" w:type="dxa"/>
            <w:tcBorders>
              <w:top w:val="nil"/>
              <w:left w:val="nil"/>
              <w:bottom w:val="single" w:sz="4" w:space="0" w:color="auto"/>
              <w:right w:val="single" w:sz="4" w:space="0" w:color="auto"/>
            </w:tcBorders>
            <w:shd w:val="clear" w:color="000000" w:fill="DDD9C4"/>
            <w:noWrap/>
            <w:hideMark/>
          </w:tcPr>
          <w:p w14:paraId="41051767"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38,022,954</w:t>
            </w:r>
          </w:p>
        </w:tc>
      </w:tr>
      <w:tr w:rsidR="00BF2F6A" w:rsidRPr="00927B3B" w14:paraId="3AF69C4F"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1BFA0E82"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Comoros</w:t>
            </w:r>
          </w:p>
        </w:tc>
        <w:tc>
          <w:tcPr>
            <w:tcW w:w="2126" w:type="dxa"/>
            <w:tcBorders>
              <w:top w:val="nil"/>
              <w:left w:val="nil"/>
              <w:bottom w:val="single" w:sz="4" w:space="0" w:color="auto"/>
              <w:right w:val="single" w:sz="4" w:space="0" w:color="auto"/>
            </w:tcBorders>
            <w:shd w:val="clear" w:color="000000" w:fill="DDD9C4"/>
            <w:noWrap/>
            <w:hideMark/>
          </w:tcPr>
          <w:p w14:paraId="630B5BEE"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28,426,391</w:t>
            </w:r>
          </w:p>
        </w:tc>
        <w:tc>
          <w:tcPr>
            <w:tcW w:w="2127" w:type="dxa"/>
            <w:tcBorders>
              <w:top w:val="nil"/>
              <w:left w:val="nil"/>
              <w:bottom w:val="single" w:sz="4" w:space="0" w:color="auto"/>
              <w:right w:val="single" w:sz="4" w:space="0" w:color="auto"/>
            </w:tcBorders>
            <w:shd w:val="clear" w:color="000000" w:fill="DDD9C4"/>
            <w:noWrap/>
            <w:hideMark/>
          </w:tcPr>
          <w:p w14:paraId="45D296F9"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52,046,800</w:t>
            </w:r>
          </w:p>
        </w:tc>
      </w:tr>
      <w:tr w:rsidR="00BF2F6A" w:rsidRPr="00927B3B" w14:paraId="2C63ADB5"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21D751FA"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South Africa</w:t>
            </w:r>
          </w:p>
        </w:tc>
        <w:tc>
          <w:tcPr>
            <w:tcW w:w="2126" w:type="dxa"/>
            <w:tcBorders>
              <w:top w:val="nil"/>
              <w:left w:val="nil"/>
              <w:bottom w:val="single" w:sz="4" w:space="0" w:color="auto"/>
              <w:right w:val="single" w:sz="4" w:space="0" w:color="auto"/>
            </w:tcBorders>
            <w:shd w:val="clear" w:color="000000" w:fill="DDD9C4"/>
            <w:noWrap/>
            <w:hideMark/>
          </w:tcPr>
          <w:p w14:paraId="5C709E0A"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24,783,701</w:t>
            </w:r>
          </w:p>
        </w:tc>
        <w:tc>
          <w:tcPr>
            <w:tcW w:w="2127" w:type="dxa"/>
            <w:tcBorders>
              <w:top w:val="nil"/>
              <w:left w:val="nil"/>
              <w:bottom w:val="single" w:sz="4" w:space="0" w:color="auto"/>
              <w:right w:val="single" w:sz="4" w:space="0" w:color="auto"/>
            </w:tcBorders>
            <w:shd w:val="clear" w:color="000000" w:fill="DDD9C4"/>
            <w:noWrap/>
            <w:hideMark/>
          </w:tcPr>
          <w:p w14:paraId="676BC4A4"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36,491,654</w:t>
            </w:r>
          </w:p>
        </w:tc>
      </w:tr>
      <w:tr w:rsidR="00BF2F6A" w:rsidRPr="00927B3B" w14:paraId="1D871C92"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070BC256"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Equatorial Guinea</w:t>
            </w:r>
          </w:p>
        </w:tc>
        <w:tc>
          <w:tcPr>
            <w:tcW w:w="2126" w:type="dxa"/>
            <w:tcBorders>
              <w:top w:val="nil"/>
              <w:left w:val="nil"/>
              <w:bottom w:val="single" w:sz="4" w:space="0" w:color="auto"/>
              <w:right w:val="single" w:sz="4" w:space="0" w:color="auto"/>
            </w:tcBorders>
            <w:shd w:val="clear" w:color="000000" w:fill="DDD9C4"/>
            <w:noWrap/>
            <w:hideMark/>
          </w:tcPr>
          <w:p w14:paraId="692B1EF4"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24,249,808</w:t>
            </w:r>
          </w:p>
        </w:tc>
        <w:tc>
          <w:tcPr>
            <w:tcW w:w="2127" w:type="dxa"/>
            <w:tcBorders>
              <w:top w:val="nil"/>
              <w:left w:val="nil"/>
              <w:bottom w:val="single" w:sz="4" w:space="0" w:color="auto"/>
              <w:right w:val="single" w:sz="4" w:space="0" w:color="auto"/>
            </w:tcBorders>
            <w:shd w:val="clear" w:color="000000" w:fill="DDD9C4"/>
            <w:noWrap/>
            <w:hideMark/>
          </w:tcPr>
          <w:p w14:paraId="364F5BF2"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43,156,869</w:t>
            </w:r>
          </w:p>
        </w:tc>
      </w:tr>
      <w:tr w:rsidR="00BF2F6A" w:rsidRPr="00927B3B" w14:paraId="179BC790"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635FD5B8"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Zimbabwe</w:t>
            </w:r>
          </w:p>
        </w:tc>
        <w:tc>
          <w:tcPr>
            <w:tcW w:w="2126" w:type="dxa"/>
            <w:tcBorders>
              <w:top w:val="nil"/>
              <w:left w:val="nil"/>
              <w:bottom w:val="single" w:sz="4" w:space="0" w:color="auto"/>
              <w:right w:val="single" w:sz="4" w:space="0" w:color="auto"/>
            </w:tcBorders>
            <w:shd w:val="clear" w:color="000000" w:fill="DDD9C4"/>
            <w:noWrap/>
            <w:hideMark/>
          </w:tcPr>
          <w:p w14:paraId="6E96D506"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18,932,152</w:t>
            </w:r>
          </w:p>
        </w:tc>
        <w:tc>
          <w:tcPr>
            <w:tcW w:w="2127" w:type="dxa"/>
            <w:tcBorders>
              <w:top w:val="nil"/>
              <w:left w:val="nil"/>
              <w:bottom w:val="single" w:sz="4" w:space="0" w:color="auto"/>
              <w:right w:val="single" w:sz="4" w:space="0" w:color="auto"/>
            </w:tcBorders>
            <w:shd w:val="clear" w:color="000000" w:fill="DDD9C4"/>
            <w:noWrap/>
            <w:hideMark/>
          </w:tcPr>
          <w:p w14:paraId="2B773793"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26,254,670</w:t>
            </w:r>
          </w:p>
        </w:tc>
      </w:tr>
      <w:tr w:rsidR="00BF2F6A" w:rsidRPr="00927B3B" w14:paraId="6D87DD78"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4E43ABE3"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Mayotte</w:t>
            </w:r>
          </w:p>
        </w:tc>
        <w:tc>
          <w:tcPr>
            <w:tcW w:w="2126" w:type="dxa"/>
            <w:tcBorders>
              <w:top w:val="nil"/>
              <w:left w:val="nil"/>
              <w:bottom w:val="single" w:sz="4" w:space="0" w:color="auto"/>
              <w:right w:val="single" w:sz="4" w:space="0" w:color="auto"/>
            </w:tcBorders>
            <w:shd w:val="clear" w:color="000000" w:fill="DDD9C4"/>
            <w:noWrap/>
            <w:hideMark/>
          </w:tcPr>
          <w:p w14:paraId="152615BC"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17,822,372</w:t>
            </w:r>
          </w:p>
        </w:tc>
        <w:tc>
          <w:tcPr>
            <w:tcW w:w="2127" w:type="dxa"/>
            <w:tcBorders>
              <w:top w:val="nil"/>
              <w:left w:val="nil"/>
              <w:bottom w:val="single" w:sz="4" w:space="0" w:color="auto"/>
              <w:right w:val="single" w:sz="4" w:space="0" w:color="auto"/>
            </w:tcBorders>
            <w:shd w:val="clear" w:color="000000" w:fill="DDD9C4"/>
            <w:noWrap/>
            <w:hideMark/>
          </w:tcPr>
          <w:p w14:paraId="711C80D8"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26,996,940</w:t>
            </w:r>
          </w:p>
        </w:tc>
      </w:tr>
      <w:tr w:rsidR="00BF2F6A" w:rsidRPr="00927B3B" w14:paraId="09DD9150"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1048404E"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Burundi</w:t>
            </w:r>
          </w:p>
        </w:tc>
        <w:tc>
          <w:tcPr>
            <w:tcW w:w="2126" w:type="dxa"/>
            <w:tcBorders>
              <w:top w:val="nil"/>
              <w:left w:val="nil"/>
              <w:bottom w:val="single" w:sz="4" w:space="0" w:color="auto"/>
              <w:right w:val="single" w:sz="4" w:space="0" w:color="auto"/>
            </w:tcBorders>
            <w:shd w:val="clear" w:color="000000" w:fill="DDD9C4"/>
            <w:noWrap/>
            <w:hideMark/>
          </w:tcPr>
          <w:p w14:paraId="3ED79F9E"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17,458,599</w:t>
            </w:r>
          </w:p>
        </w:tc>
        <w:tc>
          <w:tcPr>
            <w:tcW w:w="2127" w:type="dxa"/>
            <w:tcBorders>
              <w:top w:val="nil"/>
              <w:left w:val="nil"/>
              <w:bottom w:val="single" w:sz="4" w:space="0" w:color="auto"/>
              <w:right w:val="single" w:sz="4" w:space="0" w:color="auto"/>
            </w:tcBorders>
            <w:shd w:val="clear" w:color="000000" w:fill="DDD9C4"/>
            <w:noWrap/>
            <w:hideMark/>
          </w:tcPr>
          <w:p w14:paraId="71133B79"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40,387,788</w:t>
            </w:r>
          </w:p>
        </w:tc>
      </w:tr>
      <w:tr w:rsidR="00BF2F6A" w:rsidRPr="00927B3B" w14:paraId="75CD4F1C"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141C6363"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Ethiopia</w:t>
            </w:r>
          </w:p>
        </w:tc>
        <w:tc>
          <w:tcPr>
            <w:tcW w:w="2126" w:type="dxa"/>
            <w:tcBorders>
              <w:top w:val="nil"/>
              <w:left w:val="nil"/>
              <w:bottom w:val="single" w:sz="4" w:space="0" w:color="auto"/>
              <w:right w:val="single" w:sz="4" w:space="0" w:color="auto"/>
            </w:tcBorders>
            <w:shd w:val="clear" w:color="000000" w:fill="DDD9C4"/>
            <w:noWrap/>
            <w:hideMark/>
          </w:tcPr>
          <w:p w14:paraId="201D7EB8"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11,630,884</w:t>
            </w:r>
          </w:p>
        </w:tc>
        <w:tc>
          <w:tcPr>
            <w:tcW w:w="2127" w:type="dxa"/>
            <w:tcBorders>
              <w:top w:val="nil"/>
              <w:left w:val="nil"/>
              <w:bottom w:val="single" w:sz="4" w:space="0" w:color="auto"/>
              <w:right w:val="single" w:sz="4" w:space="0" w:color="auto"/>
            </w:tcBorders>
            <w:shd w:val="clear" w:color="000000" w:fill="DDD9C4"/>
            <w:noWrap/>
            <w:hideMark/>
          </w:tcPr>
          <w:p w14:paraId="269323B3"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24,101,917</w:t>
            </w:r>
          </w:p>
        </w:tc>
      </w:tr>
      <w:tr w:rsidR="00BF2F6A" w:rsidRPr="00927B3B" w14:paraId="6D2E899E"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6060D124"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Togo</w:t>
            </w:r>
          </w:p>
        </w:tc>
        <w:tc>
          <w:tcPr>
            <w:tcW w:w="2126" w:type="dxa"/>
            <w:tcBorders>
              <w:top w:val="nil"/>
              <w:left w:val="nil"/>
              <w:bottom w:val="single" w:sz="4" w:space="0" w:color="auto"/>
              <w:right w:val="single" w:sz="4" w:space="0" w:color="auto"/>
            </w:tcBorders>
            <w:shd w:val="clear" w:color="000000" w:fill="DDD9C4"/>
            <w:noWrap/>
            <w:hideMark/>
          </w:tcPr>
          <w:p w14:paraId="7D444889"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10,649,729</w:t>
            </w:r>
          </w:p>
        </w:tc>
        <w:tc>
          <w:tcPr>
            <w:tcW w:w="2127" w:type="dxa"/>
            <w:tcBorders>
              <w:top w:val="nil"/>
              <w:left w:val="nil"/>
              <w:bottom w:val="single" w:sz="4" w:space="0" w:color="auto"/>
              <w:right w:val="single" w:sz="4" w:space="0" w:color="auto"/>
            </w:tcBorders>
            <w:shd w:val="clear" w:color="000000" w:fill="DDD9C4"/>
            <w:noWrap/>
            <w:hideMark/>
          </w:tcPr>
          <w:p w14:paraId="3F9FB6A4"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12,122,613</w:t>
            </w:r>
          </w:p>
        </w:tc>
      </w:tr>
      <w:tr w:rsidR="00BF2F6A" w:rsidRPr="00927B3B" w14:paraId="65C4D0FA"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2D625CA6"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CAR</w:t>
            </w:r>
          </w:p>
        </w:tc>
        <w:tc>
          <w:tcPr>
            <w:tcW w:w="2126" w:type="dxa"/>
            <w:tcBorders>
              <w:top w:val="nil"/>
              <w:left w:val="nil"/>
              <w:bottom w:val="single" w:sz="4" w:space="0" w:color="auto"/>
              <w:right w:val="single" w:sz="4" w:space="0" w:color="auto"/>
            </w:tcBorders>
            <w:shd w:val="clear" w:color="000000" w:fill="DDD9C4"/>
            <w:noWrap/>
            <w:hideMark/>
          </w:tcPr>
          <w:p w14:paraId="318915A9"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7,620,942</w:t>
            </w:r>
          </w:p>
        </w:tc>
        <w:tc>
          <w:tcPr>
            <w:tcW w:w="2127" w:type="dxa"/>
            <w:tcBorders>
              <w:top w:val="nil"/>
              <w:left w:val="nil"/>
              <w:bottom w:val="single" w:sz="4" w:space="0" w:color="auto"/>
              <w:right w:val="single" w:sz="4" w:space="0" w:color="auto"/>
            </w:tcBorders>
            <w:shd w:val="clear" w:color="000000" w:fill="DDD9C4"/>
            <w:noWrap/>
            <w:hideMark/>
          </w:tcPr>
          <w:p w14:paraId="7310C790"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15,111,855</w:t>
            </w:r>
          </w:p>
        </w:tc>
      </w:tr>
      <w:tr w:rsidR="00BF2F6A" w:rsidRPr="00927B3B" w14:paraId="7BE60014"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4A91F5CA"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Liberia</w:t>
            </w:r>
          </w:p>
        </w:tc>
        <w:tc>
          <w:tcPr>
            <w:tcW w:w="2126" w:type="dxa"/>
            <w:tcBorders>
              <w:top w:val="nil"/>
              <w:left w:val="nil"/>
              <w:bottom w:val="single" w:sz="4" w:space="0" w:color="auto"/>
              <w:right w:val="single" w:sz="4" w:space="0" w:color="auto"/>
            </w:tcBorders>
            <w:shd w:val="clear" w:color="000000" w:fill="DDD9C4"/>
            <w:noWrap/>
            <w:hideMark/>
          </w:tcPr>
          <w:p w14:paraId="5C8F2098"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6,153,941</w:t>
            </w:r>
          </w:p>
        </w:tc>
        <w:tc>
          <w:tcPr>
            <w:tcW w:w="2127" w:type="dxa"/>
            <w:tcBorders>
              <w:top w:val="nil"/>
              <w:left w:val="nil"/>
              <w:bottom w:val="single" w:sz="4" w:space="0" w:color="auto"/>
              <w:right w:val="single" w:sz="4" w:space="0" w:color="auto"/>
            </w:tcBorders>
            <w:shd w:val="clear" w:color="000000" w:fill="DDD9C4"/>
            <w:noWrap/>
            <w:hideMark/>
          </w:tcPr>
          <w:p w14:paraId="79E25BBB"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6,290,471</w:t>
            </w:r>
          </w:p>
        </w:tc>
      </w:tr>
      <w:tr w:rsidR="00BF2F6A" w:rsidRPr="00927B3B" w14:paraId="05DF48E2" w14:textId="77777777" w:rsidTr="00873D81">
        <w:trPr>
          <w:trHeight w:val="360"/>
          <w:jc w:val="center"/>
        </w:trPr>
        <w:tc>
          <w:tcPr>
            <w:tcW w:w="2992" w:type="dxa"/>
            <w:tcBorders>
              <w:top w:val="nil"/>
              <w:left w:val="single" w:sz="4" w:space="0" w:color="auto"/>
              <w:bottom w:val="single" w:sz="4" w:space="0" w:color="auto"/>
              <w:right w:val="single" w:sz="4" w:space="0" w:color="auto"/>
            </w:tcBorders>
            <w:shd w:val="clear" w:color="000000" w:fill="DDD9C4"/>
            <w:noWrap/>
            <w:hideMark/>
          </w:tcPr>
          <w:p w14:paraId="419DF5E1"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St Helena</w:t>
            </w:r>
          </w:p>
        </w:tc>
        <w:tc>
          <w:tcPr>
            <w:tcW w:w="2126" w:type="dxa"/>
            <w:tcBorders>
              <w:top w:val="nil"/>
              <w:left w:val="nil"/>
              <w:bottom w:val="single" w:sz="4" w:space="0" w:color="auto"/>
              <w:right w:val="single" w:sz="4" w:space="0" w:color="auto"/>
            </w:tcBorders>
            <w:shd w:val="clear" w:color="000000" w:fill="DDD9C4"/>
            <w:noWrap/>
            <w:hideMark/>
          </w:tcPr>
          <w:p w14:paraId="63EE80E4"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3,504,030</w:t>
            </w:r>
          </w:p>
        </w:tc>
        <w:tc>
          <w:tcPr>
            <w:tcW w:w="2127" w:type="dxa"/>
            <w:tcBorders>
              <w:top w:val="nil"/>
              <w:left w:val="nil"/>
              <w:bottom w:val="single" w:sz="4" w:space="0" w:color="auto"/>
              <w:right w:val="single" w:sz="4" w:space="0" w:color="auto"/>
            </w:tcBorders>
            <w:shd w:val="clear" w:color="000000" w:fill="DDD9C4"/>
            <w:noWrap/>
            <w:hideMark/>
          </w:tcPr>
          <w:p w14:paraId="4FD3A7F5"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4,828,408</w:t>
            </w:r>
          </w:p>
        </w:tc>
      </w:tr>
      <w:tr w:rsidR="00BF2F6A" w:rsidRPr="00927B3B" w14:paraId="64FA743F" w14:textId="77777777" w:rsidTr="00873D81">
        <w:trPr>
          <w:trHeight w:val="602"/>
          <w:jc w:val="center"/>
        </w:trPr>
        <w:tc>
          <w:tcPr>
            <w:tcW w:w="2992" w:type="dxa"/>
            <w:tcBorders>
              <w:top w:val="single" w:sz="4" w:space="0" w:color="auto"/>
              <w:left w:val="single" w:sz="4" w:space="0" w:color="auto"/>
              <w:bottom w:val="single" w:sz="4" w:space="0" w:color="auto"/>
              <w:right w:val="single" w:sz="4" w:space="0" w:color="auto"/>
            </w:tcBorders>
            <w:shd w:val="clear" w:color="000000" w:fill="DDD9C4"/>
            <w:noWrap/>
            <w:hideMark/>
          </w:tcPr>
          <w:p w14:paraId="61FBC8A3"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Regional project/international projects</w:t>
            </w:r>
          </w:p>
        </w:tc>
        <w:tc>
          <w:tcPr>
            <w:tcW w:w="2126" w:type="dxa"/>
            <w:tcBorders>
              <w:top w:val="single" w:sz="4" w:space="0" w:color="auto"/>
              <w:left w:val="nil"/>
              <w:bottom w:val="single" w:sz="4" w:space="0" w:color="auto"/>
              <w:right w:val="single" w:sz="4" w:space="0" w:color="auto"/>
            </w:tcBorders>
            <w:shd w:val="clear" w:color="000000" w:fill="DDD9C4"/>
            <w:noWrap/>
            <w:hideMark/>
          </w:tcPr>
          <w:p w14:paraId="134CFA72"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639,414,433</w:t>
            </w:r>
          </w:p>
        </w:tc>
        <w:tc>
          <w:tcPr>
            <w:tcW w:w="2127" w:type="dxa"/>
            <w:tcBorders>
              <w:top w:val="single" w:sz="4" w:space="0" w:color="auto"/>
              <w:left w:val="nil"/>
              <w:bottom w:val="single" w:sz="4" w:space="0" w:color="auto"/>
              <w:right w:val="single" w:sz="4" w:space="0" w:color="auto"/>
            </w:tcBorders>
            <w:shd w:val="clear" w:color="000000" w:fill="DDD9C4"/>
            <w:noWrap/>
            <w:hideMark/>
          </w:tcPr>
          <w:p w14:paraId="0B30AA1B"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 875,592,725</w:t>
            </w:r>
          </w:p>
        </w:tc>
      </w:tr>
    </w:tbl>
    <w:p w14:paraId="774A75B1" w14:textId="77777777"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66C7718C" w14:textId="415F46D2"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 xml:space="preserve">In terms of the main providers of ODA, table 2 shows that the World Bank comes out on top, followed by the African Development Bank Group. Japan is the largest source of ODA for fisheries among the bi-lateral donors, far outspending others. </w:t>
      </w:r>
    </w:p>
    <w:p w14:paraId="0C5C079E" w14:textId="077CA998"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The CFFA database can also be used to indicate historical trends in ODA for fisheries among those contributing to the OECD database. The result, showed in table 3, suggests that despite annual fluctuations, the fisheries sector in sub-Saharan Africa received more development assistance during the 1980s compared to the 1990s, and then throughout the 2000s aid flows have gradually increased, catching up with levels found in the 1980s.  </w:t>
      </w:r>
    </w:p>
    <w:p w14:paraId="06B65FBE" w14:textId="4BF00AF1"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61A0B659" w14:textId="77777777"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i/>
          <w:sz w:val="22"/>
          <w:szCs w:val="22"/>
        </w:rPr>
      </w:pPr>
      <w:r w:rsidRPr="00927B3B">
        <w:rPr>
          <w:rFonts w:ascii="Big Caslon" w:hAnsi="Big Caslon" w:cs="Big Caslon"/>
          <w:i/>
          <w:sz w:val="22"/>
          <w:szCs w:val="22"/>
        </w:rPr>
        <w:t>Table 2: Total value of projects by Donor agency (in USD)</w:t>
      </w:r>
    </w:p>
    <w:tbl>
      <w:tblPr>
        <w:tblW w:w="8662" w:type="dxa"/>
        <w:tblInd w:w="93" w:type="dxa"/>
        <w:tblLayout w:type="fixed"/>
        <w:tblLook w:val="04A0" w:firstRow="1" w:lastRow="0" w:firstColumn="1" w:lastColumn="0" w:noHBand="0" w:noVBand="1"/>
      </w:tblPr>
      <w:tblGrid>
        <w:gridCol w:w="3559"/>
        <w:gridCol w:w="2693"/>
        <w:gridCol w:w="2410"/>
      </w:tblGrid>
      <w:tr w:rsidR="00BF2F6A" w:rsidRPr="00927B3B" w14:paraId="35440A3B" w14:textId="77777777" w:rsidTr="00873D81">
        <w:trPr>
          <w:trHeight w:val="360"/>
        </w:trPr>
        <w:tc>
          <w:tcPr>
            <w:tcW w:w="3559" w:type="dxa"/>
            <w:tcBorders>
              <w:top w:val="single" w:sz="4" w:space="0" w:color="auto"/>
              <w:left w:val="single" w:sz="4" w:space="0" w:color="auto"/>
              <w:bottom w:val="single" w:sz="4" w:space="0" w:color="auto"/>
              <w:right w:val="single" w:sz="4" w:space="0" w:color="auto"/>
            </w:tcBorders>
            <w:shd w:val="clear" w:color="000000" w:fill="538DD5"/>
            <w:hideMark/>
          </w:tcPr>
          <w:p w14:paraId="6D805E35" w14:textId="77777777" w:rsidR="00BF2F6A" w:rsidRPr="00927B3B" w:rsidRDefault="00BF2F6A" w:rsidP="00927B3B">
            <w:pPr>
              <w:rPr>
                <w:rFonts w:ascii="Big Caslon" w:eastAsia="Times New Roman" w:hAnsi="Big Caslon" w:cs="Big Caslon"/>
                <w:b/>
                <w:bCs/>
                <w:color w:val="000000"/>
                <w:sz w:val="20"/>
                <w:szCs w:val="20"/>
              </w:rPr>
            </w:pPr>
            <w:r w:rsidRPr="00927B3B">
              <w:rPr>
                <w:rFonts w:ascii="Big Caslon" w:eastAsia="Times New Roman" w:hAnsi="Big Caslon" w:cs="Big Caslon"/>
                <w:b/>
                <w:bCs/>
                <w:color w:val="000000"/>
                <w:sz w:val="20"/>
                <w:szCs w:val="20"/>
              </w:rPr>
              <w:t xml:space="preserve">Donor </w:t>
            </w:r>
          </w:p>
        </w:tc>
        <w:tc>
          <w:tcPr>
            <w:tcW w:w="2693" w:type="dxa"/>
            <w:tcBorders>
              <w:top w:val="single" w:sz="4" w:space="0" w:color="auto"/>
              <w:left w:val="nil"/>
              <w:bottom w:val="single" w:sz="4" w:space="0" w:color="auto"/>
              <w:right w:val="single" w:sz="4" w:space="0" w:color="auto"/>
            </w:tcBorders>
            <w:shd w:val="clear" w:color="000000" w:fill="4F81BD"/>
            <w:noWrap/>
            <w:hideMark/>
          </w:tcPr>
          <w:p w14:paraId="70AAFAFB" w14:textId="77777777" w:rsidR="00BF2F6A" w:rsidRPr="00927B3B" w:rsidRDefault="00BF2F6A" w:rsidP="00927B3B">
            <w:pPr>
              <w:rPr>
                <w:rFonts w:ascii="Big Caslon" w:eastAsia="Times New Roman" w:hAnsi="Big Caslon" w:cs="Big Caslon"/>
                <w:b/>
                <w:bCs/>
                <w:color w:val="000000"/>
                <w:sz w:val="20"/>
                <w:szCs w:val="20"/>
              </w:rPr>
            </w:pPr>
            <w:r w:rsidRPr="00927B3B">
              <w:rPr>
                <w:rFonts w:ascii="Big Caslon" w:eastAsia="Times New Roman" w:hAnsi="Big Caslon" w:cs="Big Caslon"/>
                <w:b/>
                <w:bCs/>
                <w:color w:val="000000"/>
                <w:sz w:val="20"/>
                <w:szCs w:val="20"/>
              </w:rPr>
              <w:t>Original Amount</w:t>
            </w:r>
          </w:p>
        </w:tc>
        <w:tc>
          <w:tcPr>
            <w:tcW w:w="2410" w:type="dxa"/>
            <w:tcBorders>
              <w:top w:val="single" w:sz="4" w:space="0" w:color="auto"/>
              <w:left w:val="nil"/>
              <w:bottom w:val="single" w:sz="4" w:space="0" w:color="auto"/>
              <w:right w:val="single" w:sz="4" w:space="0" w:color="auto"/>
            </w:tcBorders>
            <w:shd w:val="clear" w:color="000000" w:fill="4F81BD"/>
            <w:noWrap/>
            <w:hideMark/>
          </w:tcPr>
          <w:p w14:paraId="6A6B6664" w14:textId="77777777" w:rsidR="00BF2F6A" w:rsidRPr="00927B3B" w:rsidRDefault="00BF2F6A" w:rsidP="00927B3B">
            <w:pPr>
              <w:rPr>
                <w:rFonts w:ascii="Big Caslon" w:eastAsia="Times New Roman" w:hAnsi="Big Caslon" w:cs="Big Caslon"/>
                <w:b/>
                <w:bCs/>
                <w:color w:val="000000"/>
                <w:sz w:val="20"/>
                <w:szCs w:val="20"/>
              </w:rPr>
            </w:pPr>
            <w:r w:rsidRPr="00927B3B">
              <w:rPr>
                <w:rFonts w:ascii="Big Caslon" w:eastAsia="Times New Roman" w:hAnsi="Big Caslon" w:cs="Big Caslon"/>
                <w:b/>
                <w:bCs/>
                <w:color w:val="000000"/>
                <w:sz w:val="20"/>
                <w:szCs w:val="20"/>
              </w:rPr>
              <w:t>Adjusted (2011)</w:t>
            </w:r>
          </w:p>
        </w:tc>
      </w:tr>
      <w:tr w:rsidR="00BF2F6A" w:rsidRPr="00927B3B" w14:paraId="379A4241"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0E495599"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World Bank</w:t>
            </w:r>
          </w:p>
        </w:tc>
        <w:tc>
          <w:tcPr>
            <w:tcW w:w="2693" w:type="dxa"/>
            <w:tcBorders>
              <w:top w:val="nil"/>
              <w:left w:val="nil"/>
              <w:bottom w:val="single" w:sz="4" w:space="0" w:color="auto"/>
              <w:right w:val="single" w:sz="4" w:space="0" w:color="auto"/>
            </w:tcBorders>
            <w:shd w:val="clear" w:color="000000" w:fill="C4D79B"/>
            <w:hideMark/>
          </w:tcPr>
          <w:p w14:paraId="2E659218"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1,148,007,084</w:t>
            </w:r>
          </w:p>
        </w:tc>
        <w:tc>
          <w:tcPr>
            <w:tcW w:w="2410" w:type="dxa"/>
            <w:tcBorders>
              <w:top w:val="nil"/>
              <w:left w:val="nil"/>
              <w:bottom w:val="single" w:sz="4" w:space="0" w:color="auto"/>
              <w:right w:val="single" w:sz="4" w:space="0" w:color="auto"/>
            </w:tcBorders>
            <w:shd w:val="clear" w:color="000000" w:fill="C4D79B"/>
            <w:hideMark/>
          </w:tcPr>
          <w:p w14:paraId="09A26F73"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2,024,622,459</w:t>
            </w:r>
          </w:p>
        </w:tc>
      </w:tr>
      <w:tr w:rsidR="00BF2F6A" w:rsidRPr="00927B3B" w14:paraId="168C8CC4"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33EC8949"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AFDB Group</w:t>
            </w:r>
          </w:p>
        </w:tc>
        <w:tc>
          <w:tcPr>
            <w:tcW w:w="2693" w:type="dxa"/>
            <w:tcBorders>
              <w:top w:val="nil"/>
              <w:left w:val="nil"/>
              <w:bottom w:val="single" w:sz="4" w:space="0" w:color="auto"/>
              <w:right w:val="single" w:sz="4" w:space="0" w:color="auto"/>
            </w:tcBorders>
            <w:shd w:val="clear" w:color="000000" w:fill="C4D79B"/>
            <w:hideMark/>
          </w:tcPr>
          <w:p w14:paraId="145B8EE9"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901,428,447</w:t>
            </w:r>
          </w:p>
        </w:tc>
        <w:tc>
          <w:tcPr>
            <w:tcW w:w="2410" w:type="dxa"/>
            <w:tcBorders>
              <w:top w:val="nil"/>
              <w:left w:val="nil"/>
              <w:bottom w:val="single" w:sz="4" w:space="0" w:color="auto"/>
              <w:right w:val="single" w:sz="4" w:space="0" w:color="auto"/>
            </w:tcBorders>
            <w:shd w:val="clear" w:color="000000" w:fill="C4D79B"/>
            <w:hideMark/>
          </w:tcPr>
          <w:p w14:paraId="17864EDF"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1,435,774,979</w:t>
            </w:r>
          </w:p>
        </w:tc>
      </w:tr>
      <w:tr w:rsidR="00BF2F6A" w:rsidRPr="00927B3B" w14:paraId="758E474D"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2901072F"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Japan</w:t>
            </w:r>
          </w:p>
        </w:tc>
        <w:tc>
          <w:tcPr>
            <w:tcW w:w="2693" w:type="dxa"/>
            <w:tcBorders>
              <w:top w:val="nil"/>
              <w:left w:val="nil"/>
              <w:bottom w:val="single" w:sz="4" w:space="0" w:color="auto"/>
              <w:right w:val="single" w:sz="4" w:space="0" w:color="auto"/>
            </w:tcBorders>
            <w:shd w:val="clear" w:color="000000" w:fill="C4D79B"/>
            <w:hideMark/>
          </w:tcPr>
          <w:p w14:paraId="277D5098"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821,154,584</w:t>
            </w:r>
          </w:p>
        </w:tc>
        <w:tc>
          <w:tcPr>
            <w:tcW w:w="2410" w:type="dxa"/>
            <w:tcBorders>
              <w:top w:val="nil"/>
              <w:left w:val="nil"/>
              <w:bottom w:val="single" w:sz="4" w:space="0" w:color="auto"/>
              <w:right w:val="single" w:sz="4" w:space="0" w:color="auto"/>
            </w:tcBorders>
            <w:shd w:val="clear" w:color="000000" w:fill="C4D79B"/>
            <w:hideMark/>
          </w:tcPr>
          <w:p w14:paraId="0D89ABBE"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1,162,662,307</w:t>
            </w:r>
          </w:p>
        </w:tc>
      </w:tr>
      <w:tr w:rsidR="00BF2F6A" w:rsidRPr="00927B3B" w14:paraId="7341092F"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6E524669"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EU</w:t>
            </w:r>
          </w:p>
        </w:tc>
        <w:tc>
          <w:tcPr>
            <w:tcW w:w="2693" w:type="dxa"/>
            <w:tcBorders>
              <w:top w:val="nil"/>
              <w:left w:val="nil"/>
              <w:bottom w:val="single" w:sz="4" w:space="0" w:color="auto"/>
              <w:right w:val="single" w:sz="4" w:space="0" w:color="auto"/>
            </w:tcBorders>
            <w:shd w:val="clear" w:color="000000" w:fill="C4D79B"/>
            <w:hideMark/>
          </w:tcPr>
          <w:p w14:paraId="65642AA5"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400,946,877</w:t>
            </w:r>
          </w:p>
        </w:tc>
        <w:tc>
          <w:tcPr>
            <w:tcW w:w="2410" w:type="dxa"/>
            <w:tcBorders>
              <w:top w:val="nil"/>
              <w:left w:val="nil"/>
              <w:bottom w:val="single" w:sz="4" w:space="0" w:color="auto"/>
              <w:right w:val="single" w:sz="4" w:space="0" w:color="auto"/>
            </w:tcBorders>
            <w:shd w:val="clear" w:color="000000" w:fill="C4D79B"/>
            <w:hideMark/>
          </w:tcPr>
          <w:p w14:paraId="4EC4E990"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600,380,723</w:t>
            </w:r>
          </w:p>
        </w:tc>
      </w:tr>
      <w:tr w:rsidR="00BF2F6A" w:rsidRPr="00927B3B" w14:paraId="0440285B"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210A420B"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GEF</w:t>
            </w:r>
          </w:p>
        </w:tc>
        <w:tc>
          <w:tcPr>
            <w:tcW w:w="2693" w:type="dxa"/>
            <w:tcBorders>
              <w:top w:val="nil"/>
              <w:left w:val="nil"/>
              <w:bottom w:val="single" w:sz="4" w:space="0" w:color="auto"/>
              <w:right w:val="single" w:sz="4" w:space="0" w:color="auto"/>
            </w:tcBorders>
            <w:shd w:val="clear" w:color="000000" w:fill="C4D79B"/>
            <w:hideMark/>
          </w:tcPr>
          <w:p w14:paraId="21945E1D"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367,562,226</w:t>
            </w:r>
          </w:p>
        </w:tc>
        <w:tc>
          <w:tcPr>
            <w:tcW w:w="2410" w:type="dxa"/>
            <w:tcBorders>
              <w:top w:val="nil"/>
              <w:left w:val="nil"/>
              <w:bottom w:val="single" w:sz="4" w:space="0" w:color="auto"/>
              <w:right w:val="single" w:sz="4" w:space="0" w:color="auto"/>
            </w:tcBorders>
            <w:shd w:val="clear" w:color="000000" w:fill="C4D79B"/>
            <w:hideMark/>
          </w:tcPr>
          <w:p w14:paraId="53EB4844"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397,967,669</w:t>
            </w:r>
          </w:p>
        </w:tc>
      </w:tr>
      <w:tr w:rsidR="00BF2F6A" w:rsidRPr="00927B3B" w14:paraId="06811500"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2C58E1C2"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International Fund for Agricultural Development (IFAD)</w:t>
            </w:r>
          </w:p>
        </w:tc>
        <w:tc>
          <w:tcPr>
            <w:tcW w:w="2693" w:type="dxa"/>
            <w:tcBorders>
              <w:top w:val="nil"/>
              <w:left w:val="nil"/>
              <w:bottom w:val="single" w:sz="4" w:space="0" w:color="auto"/>
              <w:right w:val="single" w:sz="4" w:space="0" w:color="auto"/>
            </w:tcBorders>
            <w:shd w:val="clear" w:color="000000" w:fill="C4D79B"/>
            <w:hideMark/>
          </w:tcPr>
          <w:p w14:paraId="68D999E1"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305,148,187</w:t>
            </w:r>
          </w:p>
        </w:tc>
        <w:tc>
          <w:tcPr>
            <w:tcW w:w="2410" w:type="dxa"/>
            <w:tcBorders>
              <w:top w:val="nil"/>
              <w:left w:val="nil"/>
              <w:bottom w:val="single" w:sz="4" w:space="0" w:color="auto"/>
              <w:right w:val="single" w:sz="4" w:space="0" w:color="auto"/>
            </w:tcBorders>
            <w:shd w:val="clear" w:color="000000" w:fill="C4D79B"/>
            <w:hideMark/>
          </w:tcPr>
          <w:p w14:paraId="7EF134BC"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493,792,692</w:t>
            </w:r>
          </w:p>
        </w:tc>
      </w:tr>
      <w:tr w:rsidR="00BF2F6A" w:rsidRPr="00927B3B" w14:paraId="3E55118A"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210F487D"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Sweden</w:t>
            </w:r>
          </w:p>
        </w:tc>
        <w:tc>
          <w:tcPr>
            <w:tcW w:w="2693" w:type="dxa"/>
            <w:tcBorders>
              <w:top w:val="nil"/>
              <w:left w:val="nil"/>
              <w:bottom w:val="single" w:sz="4" w:space="0" w:color="auto"/>
              <w:right w:val="single" w:sz="4" w:space="0" w:color="auto"/>
            </w:tcBorders>
            <w:shd w:val="clear" w:color="000000" w:fill="C4D79B"/>
            <w:hideMark/>
          </w:tcPr>
          <w:p w14:paraId="625CB2AF"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265,001,107</w:t>
            </w:r>
          </w:p>
        </w:tc>
        <w:tc>
          <w:tcPr>
            <w:tcW w:w="2410" w:type="dxa"/>
            <w:tcBorders>
              <w:top w:val="nil"/>
              <w:left w:val="nil"/>
              <w:bottom w:val="single" w:sz="4" w:space="0" w:color="auto"/>
              <w:right w:val="single" w:sz="4" w:space="0" w:color="auto"/>
            </w:tcBorders>
            <w:shd w:val="clear" w:color="000000" w:fill="C4D79B"/>
            <w:hideMark/>
          </w:tcPr>
          <w:p w14:paraId="193FC429"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481,161,556</w:t>
            </w:r>
          </w:p>
        </w:tc>
      </w:tr>
      <w:tr w:rsidR="00BF2F6A" w:rsidRPr="00927B3B" w14:paraId="2877ADB8"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608EC142"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 xml:space="preserve">Italy </w:t>
            </w:r>
          </w:p>
        </w:tc>
        <w:tc>
          <w:tcPr>
            <w:tcW w:w="2693" w:type="dxa"/>
            <w:tcBorders>
              <w:top w:val="nil"/>
              <w:left w:val="nil"/>
              <w:bottom w:val="single" w:sz="4" w:space="0" w:color="auto"/>
              <w:right w:val="single" w:sz="4" w:space="0" w:color="auto"/>
            </w:tcBorders>
            <w:shd w:val="clear" w:color="000000" w:fill="C4D79B"/>
            <w:hideMark/>
          </w:tcPr>
          <w:p w14:paraId="5F98F0EB"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225,868,740</w:t>
            </w:r>
          </w:p>
        </w:tc>
        <w:tc>
          <w:tcPr>
            <w:tcW w:w="2410" w:type="dxa"/>
            <w:tcBorders>
              <w:top w:val="nil"/>
              <w:left w:val="nil"/>
              <w:bottom w:val="single" w:sz="4" w:space="0" w:color="auto"/>
              <w:right w:val="single" w:sz="4" w:space="0" w:color="auto"/>
            </w:tcBorders>
            <w:shd w:val="clear" w:color="000000" w:fill="C4D79B"/>
            <w:hideMark/>
          </w:tcPr>
          <w:p w14:paraId="095F4F73"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455,710,163</w:t>
            </w:r>
          </w:p>
        </w:tc>
      </w:tr>
      <w:tr w:rsidR="00BF2F6A" w:rsidRPr="00927B3B" w14:paraId="4308A438"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12503580"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Norway</w:t>
            </w:r>
          </w:p>
        </w:tc>
        <w:tc>
          <w:tcPr>
            <w:tcW w:w="2693" w:type="dxa"/>
            <w:tcBorders>
              <w:top w:val="nil"/>
              <w:left w:val="nil"/>
              <w:bottom w:val="single" w:sz="4" w:space="0" w:color="auto"/>
              <w:right w:val="single" w:sz="4" w:space="0" w:color="auto"/>
            </w:tcBorders>
            <w:shd w:val="clear" w:color="000000" w:fill="C4D79B"/>
            <w:hideMark/>
          </w:tcPr>
          <w:p w14:paraId="2A21382F"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225,080,609</w:t>
            </w:r>
          </w:p>
        </w:tc>
        <w:tc>
          <w:tcPr>
            <w:tcW w:w="2410" w:type="dxa"/>
            <w:tcBorders>
              <w:top w:val="nil"/>
              <w:left w:val="nil"/>
              <w:bottom w:val="single" w:sz="4" w:space="0" w:color="auto"/>
              <w:right w:val="single" w:sz="4" w:space="0" w:color="auto"/>
            </w:tcBorders>
            <w:shd w:val="clear" w:color="000000" w:fill="C4D79B"/>
            <w:hideMark/>
          </w:tcPr>
          <w:p w14:paraId="57751DE4"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560,669,947</w:t>
            </w:r>
          </w:p>
        </w:tc>
      </w:tr>
      <w:tr w:rsidR="00BF2F6A" w:rsidRPr="00927B3B" w14:paraId="294CFE73"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3D90E3DE"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France</w:t>
            </w:r>
          </w:p>
        </w:tc>
        <w:tc>
          <w:tcPr>
            <w:tcW w:w="2693" w:type="dxa"/>
            <w:tcBorders>
              <w:top w:val="nil"/>
              <w:left w:val="nil"/>
              <w:bottom w:val="single" w:sz="4" w:space="0" w:color="auto"/>
              <w:right w:val="single" w:sz="4" w:space="0" w:color="auto"/>
            </w:tcBorders>
            <w:shd w:val="clear" w:color="000000" w:fill="C4D79B"/>
            <w:hideMark/>
          </w:tcPr>
          <w:p w14:paraId="7A828839"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224,481,221</w:t>
            </w:r>
          </w:p>
        </w:tc>
        <w:tc>
          <w:tcPr>
            <w:tcW w:w="2410" w:type="dxa"/>
            <w:tcBorders>
              <w:top w:val="nil"/>
              <w:left w:val="nil"/>
              <w:bottom w:val="single" w:sz="4" w:space="0" w:color="auto"/>
              <w:right w:val="single" w:sz="4" w:space="0" w:color="auto"/>
            </w:tcBorders>
            <w:shd w:val="clear" w:color="000000" w:fill="C4D79B"/>
            <w:hideMark/>
          </w:tcPr>
          <w:p w14:paraId="7CB0E4F8"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419,256,400</w:t>
            </w:r>
          </w:p>
        </w:tc>
      </w:tr>
      <w:tr w:rsidR="00BF2F6A" w:rsidRPr="00927B3B" w14:paraId="728E7DAF"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09CA3B1A"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Arab Bank for international development</w:t>
            </w:r>
          </w:p>
        </w:tc>
        <w:tc>
          <w:tcPr>
            <w:tcW w:w="2693" w:type="dxa"/>
            <w:tcBorders>
              <w:top w:val="nil"/>
              <w:left w:val="nil"/>
              <w:bottom w:val="single" w:sz="4" w:space="0" w:color="auto"/>
              <w:right w:val="single" w:sz="4" w:space="0" w:color="auto"/>
            </w:tcBorders>
            <w:shd w:val="clear" w:color="000000" w:fill="C4D79B"/>
            <w:hideMark/>
          </w:tcPr>
          <w:p w14:paraId="2E4A0633"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155,883,865</w:t>
            </w:r>
          </w:p>
        </w:tc>
        <w:tc>
          <w:tcPr>
            <w:tcW w:w="2410" w:type="dxa"/>
            <w:tcBorders>
              <w:top w:val="nil"/>
              <w:left w:val="nil"/>
              <w:bottom w:val="single" w:sz="4" w:space="0" w:color="auto"/>
              <w:right w:val="single" w:sz="4" w:space="0" w:color="auto"/>
            </w:tcBorders>
            <w:shd w:val="clear" w:color="000000" w:fill="C4D79B"/>
            <w:hideMark/>
          </w:tcPr>
          <w:p w14:paraId="68DC9D61"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308,374,951</w:t>
            </w:r>
          </w:p>
        </w:tc>
      </w:tr>
      <w:tr w:rsidR="00BF2F6A" w:rsidRPr="00927B3B" w14:paraId="6482B4A1"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5F788E8B"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Spain</w:t>
            </w:r>
          </w:p>
        </w:tc>
        <w:tc>
          <w:tcPr>
            <w:tcW w:w="2693" w:type="dxa"/>
            <w:tcBorders>
              <w:top w:val="nil"/>
              <w:left w:val="nil"/>
              <w:bottom w:val="single" w:sz="4" w:space="0" w:color="auto"/>
              <w:right w:val="single" w:sz="4" w:space="0" w:color="auto"/>
            </w:tcBorders>
            <w:shd w:val="clear" w:color="000000" w:fill="C4D79B"/>
            <w:hideMark/>
          </w:tcPr>
          <w:p w14:paraId="2F0160F6"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136,615,406</w:t>
            </w:r>
          </w:p>
        </w:tc>
        <w:tc>
          <w:tcPr>
            <w:tcW w:w="2410" w:type="dxa"/>
            <w:tcBorders>
              <w:top w:val="nil"/>
              <w:left w:val="nil"/>
              <w:bottom w:val="single" w:sz="4" w:space="0" w:color="auto"/>
              <w:right w:val="single" w:sz="4" w:space="0" w:color="auto"/>
            </w:tcBorders>
            <w:shd w:val="clear" w:color="000000" w:fill="C4D79B"/>
            <w:hideMark/>
          </w:tcPr>
          <w:p w14:paraId="62F17782"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173,311,814</w:t>
            </w:r>
          </w:p>
        </w:tc>
      </w:tr>
      <w:tr w:rsidR="00BF2F6A" w:rsidRPr="00927B3B" w14:paraId="7C1D4FA5"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05586EBE"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Canada</w:t>
            </w:r>
          </w:p>
        </w:tc>
        <w:tc>
          <w:tcPr>
            <w:tcW w:w="2693" w:type="dxa"/>
            <w:tcBorders>
              <w:top w:val="nil"/>
              <w:left w:val="nil"/>
              <w:bottom w:val="single" w:sz="4" w:space="0" w:color="auto"/>
              <w:right w:val="single" w:sz="4" w:space="0" w:color="auto"/>
            </w:tcBorders>
            <w:shd w:val="clear" w:color="000000" w:fill="C4D79B"/>
            <w:hideMark/>
          </w:tcPr>
          <w:p w14:paraId="2C9D11DE"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125,504,153</w:t>
            </w:r>
          </w:p>
        </w:tc>
        <w:tc>
          <w:tcPr>
            <w:tcW w:w="2410" w:type="dxa"/>
            <w:tcBorders>
              <w:top w:val="nil"/>
              <w:left w:val="nil"/>
              <w:bottom w:val="single" w:sz="4" w:space="0" w:color="auto"/>
              <w:right w:val="single" w:sz="4" w:space="0" w:color="auto"/>
            </w:tcBorders>
            <w:shd w:val="clear" w:color="000000" w:fill="C4D79B"/>
            <w:hideMark/>
          </w:tcPr>
          <w:p w14:paraId="20C336E2"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299,236,804</w:t>
            </w:r>
          </w:p>
        </w:tc>
      </w:tr>
      <w:tr w:rsidR="00BF2F6A" w:rsidRPr="00927B3B" w14:paraId="4041983D"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0B855B17"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 xml:space="preserve">Germany </w:t>
            </w:r>
          </w:p>
        </w:tc>
        <w:tc>
          <w:tcPr>
            <w:tcW w:w="2693" w:type="dxa"/>
            <w:tcBorders>
              <w:top w:val="nil"/>
              <w:left w:val="nil"/>
              <w:bottom w:val="single" w:sz="4" w:space="0" w:color="auto"/>
              <w:right w:val="single" w:sz="4" w:space="0" w:color="auto"/>
            </w:tcBorders>
            <w:shd w:val="clear" w:color="000000" w:fill="C4D79B"/>
            <w:hideMark/>
          </w:tcPr>
          <w:p w14:paraId="1604356F"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96,972,174</w:t>
            </w:r>
          </w:p>
        </w:tc>
        <w:tc>
          <w:tcPr>
            <w:tcW w:w="2410" w:type="dxa"/>
            <w:tcBorders>
              <w:top w:val="nil"/>
              <w:left w:val="nil"/>
              <w:bottom w:val="single" w:sz="4" w:space="0" w:color="auto"/>
              <w:right w:val="single" w:sz="4" w:space="0" w:color="auto"/>
            </w:tcBorders>
            <w:shd w:val="clear" w:color="000000" w:fill="C4D79B"/>
            <w:hideMark/>
          </w:tcPr>
          <w:p w14:paraId="3A82A004"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140,568,141</w:t>
            </w:r>
          </w:p>
        </w:tc>
      </w:tr>
      <w:tr w:rsidR="00BF2F6A" w:rsidRPr="00927B3B" w14:paraId="4478426F"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2F7A2D62"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Netherlands</w:t>
            </w:r>
          </w:p>
        </w:tc>
        <w:tc>
          <w:tcPr>
            <w:tcW w:w="2693" w:type="dxa"/>
            <w:tcBorders>
              <w:top w:val="nil"/>
              <w:left w:val="nil"/>
              <w:bottom w:val="single" w:sz="4" w:space="0" w:color="auto"/>
              <w:right w:val="single" w:sz="4" w:space="0" w:color="auto"/>
            </w:tcBorders>
            <w:shd w:val="clear" w:color="000000" w:fill="C4D79B"/>
            <w:hideMark/>
          </w:tcPr>
          <w:p w14:paraId="7D2BDE8A"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72,138,802</w:t>
            </w:r>
          </w:p>
        </w:tc>
        <w:tc>
          <w:tcPr>
            <w:tcW w:w="2410" w:type="dxa"/>
            <w:tcBorders>
              <w:top w:val="nil"/>
              <w:left w:val="nil"/>
              <w:bottom w:val="single" w:sz="4" w:space="0" w:color="auto"/>
              <w:right w:val="single" w:sz="4" w:space="0" w:color="auto"/>
            </w:tcBorders>
            <w:shd w:val="clear" w:color="000000" w:fill="C4D79B"/>
            <w:hideMark/>
          </w:tcPr>
          <w:p w14:paraId="17056173"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145,015,061</w:t>
            </w:r>
          </w:p>
        </w:tc>
      </w:tr>
      <w:tr w:rsidR="00BF2F6A" w:rsidRPr="00927B3B" w14:paraId="4AD79BFD"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54996501"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OPEC Fund for International Development (OFID)</w:t>
            </w:r>
          </w:p>
        </w:tc>
        <w:tc>
          <w:tcPr>
            <w:tcW w:w="2693" w:type="dxa"/>
            <w:tcBorders>
              <w:top w:val="nil"/>
              <w:left w:val="nil"/>
              <w:bottom w:val="single" w:sz="4" w:space="0" w:color="auto"/>
              <w:right w:val="single" w:sz="4" w:space="0" w:color="auto"/>
            </w:tcBorders>
            <w:shd w:val="clear" w:color="000000" w:fill="C4D79B"/>
            <w:hideMark/>
          </w:tcPr>
          <w:p w14:paraId="1BC4B88C"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71,138,000</w:t>
            </w:r>
          </w:p>
        </w:tc>
        <w:tc>
          <w:tcPr>
            <w:tcW w:w="2410" w:type="dxa"/>
            <w:tcBorders>
              <w:top w:val="nil"/>
              <w:left w:val="nil"/>
              <w:bottom w:val="single" w:sz="4" w:space="0" w:color="auto"/>
              <w:right w:val="single" w:sz="4" w:space="0" w:color="auto"/>
            </w:tcBorders>
            <w:shd w:val="clear" w:color="000000" w:fill="C4D79B"/>
            <w:hideMark/>
          </w:tcPr>
          <w:p w14:paraId="64E89CE3"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97,647,650</w:t>
            </w:r>
          </w:p>
        </w:tc>
      </w:tr>
      <w:tr w:rsidR="00BF2F6A" w:rsidRPr="00927B3B" w14:paraId="4FF82576"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4C88057D"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United Kingdom</w:t>
            </w:r>
          </w:p>
        </w:tc>
        <w:tc>
          <w:tcPr>
            <w:tcW w:w="2693" w:type="dxa"/>
            <w:tcBorders>
              <w:top w:val="nil"/>
              <w:left w:val="nil"/>
              <w:bottom w:val="single" w:sz="4" w:space="0" w:color="auto"/>
              <w:right w:val="single" w:sz="4" w:space="0" w:color="auto"/>
            </w:tcBorders>
            <w:shd w:val="clear" w:color="000000" w:fill="C4D79B"/>
            <w:hideMark/>
          </w:tcPr>
          <w:p w14:paraId="19475851"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59,324,828</w:t>
            </w:r>
          </w:p>
        </w:tc>
        <w:tc>
          <w:tcPr>
            <w:tcW w:w="2410" w:type="dxa"/>
            <w:tcBorders>
              <w:top w:val="nil"/>
              <w:left w:val="nil"/>
              <w:bottom w:val="single" w:sz="4" w:space="0" w:color="auto"/>
              <w:right w:val="single" w:sz="4" w:space="0" w:color="auto"/>
            </w:tcBorders>
            <w:shd w:val="clear" w:color="000000" w:fill="C4D79B"/>
            <w:hideMark/>
          </w:tcPr>
          <w:p w14:paraId="6113CEFA"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60,281,308</w:t>
            </w:r>
          </w:p>
        </w:tc>
      </w:tr>
      <w:tr w:rsidR="00BF2F6A" w:rsidRPr="00927B3B" w14:paraId="590F47A3"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7DC1F522"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United States</w:t>
            </w:r>
          </w:p>
        </w:tc>
        <w:tc>
          <w:tcPr>
            <w:tcW w:w="2693" w:type="dxa"/>
            <w:tcBorders>
              <w:top w:val="nil"/>
              <w:left w:val="nil"/>
              <w:bottom w:val="single" w:sz="4" w:space="0" w:color="auto"/>
              <w:right w:val="single" w:sz="4" w:space="0" w:color="auto"/>
            </w:tcBorders>
            <w:shd w:val="clear" w:color="000000" w:fill="C4D79B"/>
            <w:hideMark/>
          </w:tcPr>
          <w:p w14:paraId="14E60E51"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52,623,061</w:t>
            </w:r>
          </w:p>
        </w:tc>
        <w:tc>
          <w:tcPr>
            <w:tcW w:w="2410" w:type="dxa"/>
            <w:tcBorders>
              <w:top w:val="nil"/>
              <w:left w:val="nil"/>
              <w:bottom w:val="single" w:sz="4" w:space="0" w:color="auto"/>
              <w:right w:val="single" w:sz="4" w:space="0" w:color="auto"/>
            </w:tcBorders>
            <w:shd w:val="clear" w:color="000000" w:fill="C4D79B"/>
            <w:hideMark/>
          </w:tcPr>
          <w:p w14:paraId="58C001BB"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73,092,938</w:t>
            </w:r>
          </w:p>
        </w:tc>
      </w:tr>
      <w:tr w:rsidR="00BF2F6A" w:rsidRPr="00927B3B" w14:paraId="441292DA"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3A3C16DA"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Kuwait</w:t>
            </w:r>
          </w:p>
        </w:tc>
        <w:tc>
          <w:tcPr>
            <w:tcW w:w="2693" w:type="dxa"/>
            <w:tcBorders>
              <w:top w:val="nil"/>
              <w:left w:val="nil"/>
              <w:bottom w:val="single" w:sz="4" w:space="0" w:color="auto"/>
              <w:right w:val="single" w:sz="4" w:space="0" w:color="auto"/>
            </w:tcBorders>
            <w:shd w:val="clear" w:color="000000" w:fill="C4D79B"/>
            <w:hideMark/>
          </w:tcPr>
          <w:p w14:paraId="2E456C7B"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47,806,693</w:t>
            </w:r>
          </w:p>
        </w:tc>
        <w:tc>
          <w:tcPr>
            <w:tcW w:w="2410" w:type="dxa"/>
            <w:tcBorders>
              <w:top w:val="nil"/>
              <w:left w:val="nil"/>
              <w:bottom w:val="single" w:sz="4" w:space="0" w:color="auto"/>
              <w:right w:val="single" w:sz="4" w:space="0" w:color="auto"/>
            </w:tcBorders>
            <w:shd w:val="clear" w:color="000000" w:fill="C4D79B"/>
            <w:hideMark/>
          </w:tcPr>
          <w:p w14:paraId="385F88DF"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113,618,380</w:t>
            </w:r>
          </w:p>
        </w:tc>
      </w:tr>
      <w:tr w:rsidR="00BF2F6A" w:rsidRPr="00927B3B" w14:paraId="335B35A2" w14:textId="77777777" w:rsidTr="00873D81">
        <w:trPr>
          <w:trHeight w:val="380"/>
        </w:trPr>
        <w:tc>
          <w:tcPr>
            <w:tcW w:w="3559" w:type="dxa"/>
            <w:tcBorders>
              <w:top w:val="nil"/>
              <w:left w:val="single" w:sz="4" w:space="0" w:color="auto"/>
              <w:bottom w:val="single" w:sz="4" w:space="0" w:color="auto"/>
              <w:right w:val="single" w:sz="4" w:space="0" w:color="auto"/>
            </w:tcBorders>
            <w:shd w:val="clear" w:color="000000" w:fill="C4D79B"/>
            <w:hideMark/>
          </w:tcPr>
          <w:p w14:paraId="179885BF"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Denmark</w:t>
            </w:r>
          </w:p>
        </w:tc>
        <w:tc>
          <w:tcPr>
            <w:tcW w:w="2693" w:type="dxa"/>
            <w:tcBorders>
              <w:top w:val="nil"/>
              <w:left w:val="nil"/>
              <w:bottom w:val="single" w:sz="4" w:space="0" w:color="auto"/>
              <w:right w:val="single" w:sz="4" w:space="0" w:color="auto"/>
            </w:tcBorders>
            <w:shd w:val="clear" w:color="000000" w:fill="C4D79B"/>
            <w:hideMark/>
          </w:tcPr>
          <w:p w14:paraId="514FADFA"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43,994,657</w:t>
            </w:r>
          </w:p>
        </w:tc>
        <w:tc>
          <w:tcPr>
            <w:tcW w:w="2410" w:type="dxa"/>
            <w:tcBorders>
              <w:top w:val="nil"/>
              <w:left w:val="nil"/>
              <w:bottom w:val="single" w:sz="4" w:space="0" w:color="auto"/>
              <w:right w:val="single" w:sz="4" w:space="0" w:color="auto"/>
            </w:tcBorders>
            <w:shd w:val="clear" w:color="000000" w:fill="C4D79B"/>
            <w:hideMark/>
          </w:tcPr>
          <w:p w14:paraId="78D2357F"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90,990,939</w:t>
            </w:r>
          </w:p>
        </w:tc>
      </w:tr>
      <w:tr w:rsidR="00BF2F6A" w:rsidRPr="00927B3B" w14:paraId="777FEDAD"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4D25624A"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Islamic Development Bank (ISDB)</w:t>
            </w:r>
          </w:p>
        </w:tc>
        <w:tc>
          <w:tcPr>
            <w:tcW w:w="2693" w:type="dxa"/>
            <w:tcBorders>
              <w:top w:val="nil"/>
              <w:left w:val="nil"/>
              <w:bottom w:val="single" w:sz="4" w:space="0" w:color="auto"/>
              <w:right w:val="single" w:sz="4" w:space="0" w:color="auto"/>
            </w:tcBorders>
            <w:shd w:val="clear" w:color="000000" w:fill="C4D79B"/>
            <w:hideMark/>
          </w:tcPr>
          <w:p w14:paraId="2E3893F0"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42,312,569</w:t>
            </w:r>
          </w:p>
        </w:tc>
        <w:tc>
          <w:tcPr>
            <w:tcW w:w="2410" w:type="dxa"/>
            <w:tcBorders>
              <w:top w:val="nil"/>
              <w:left w:val="nil"/>
              <w:bottom w:val="single" w:sz="4" w:space="0" w:color="auto"/>
              <w:right w:val="single" w:sz="4" w:space="0" w:color="auto"/>
            </w:tcBorders>
            <w:shd w:val="clear" w:color="000000" w:fill="C4D79B"/>
            <w:hideMark/>
          </w:tcPr>
          <w:p w14:paraId="4B903CF9"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62,206,963</w:t>
            </w:r>
          </w:p>
        </w:tc>
      </w:tr>
      <w:tr w:rsidR="00BF2F6A" w:rsidRPr="00927B3B" w14:paraId="2F6AB835"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01CE0228"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Finland</w:t>
            </w:r>
          </w:p>
        </w:tc>
        <w:tc>
          <w:tcPr>
            <w:tcW w:w="2693" w:type="dxa"/>
            <w:tcBorders>
              <w:top w:val="nil"/>
              <w:left w:val="nil"/>
              <w:bottom w:val="single" w:sz="4" w:space="0" w:color="auto"/>
              <w:right w:val="single" w:sz="4" w:space="0" w:color="auto"/>
            </w:tcBorders>
            <w:shd w:val="clear" w:color="000000" w:fill="C4D79B"/>
            <w:hideMark/>
          </w:tcPr>
          <w:p w14:paraId="57357931"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37,794,289</w:t>
            </w:r>
          </w:p>
        </w:tc>
        <w:tc>
          <w:tcPr>
            <w:tcW w:w="2410" w:type="dxa"/>
            <w:tcBorders>
              <w:top w:val="nil"/>
              <w:left w:val="nil"/>
              <w:bottom w:val="single" w:sz="4" w:space="0" w:color="auto"/>
              <w:right w:val="single" w:sz="4" w:space="0" w:color="auto"/>
            </w:tcBorders>
            <w:shd w:val="clear" w:color="000000" w:fill="C4D79B"/>
            <w:hideMark/>
          </w:tcPr>
          <w:p w14:paraId="397743A4"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41,913,373</w:t>
            </w:r>
          </w:p>
        </w:tc>
      </w:tr>
      <w:tr w:rsidR="00BF2F6A" w:rsidRPr="00927B3B" w14:paraId="5DFC95E8"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2C2983A0"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Belgium</w:t>
            </w:r>
          </w:p>
        </w:tc>
        <w:tc>
          <w:tcPr>
            <w:tcW w:w="2693" w:type="dxa"/>
            <w:tcBorders>
              <w:top w:val="nil"/>
              <w:left w:val="nil"/>
              <w:bottom w:val="single" w:sz="4" w:space="0" w:color="auto"/>
              <w:right w:val="single" w:sz="4" w:space="0" w:color="auto"/>
            </w:tcBorders>
            <w:shd w:val="clear" w:color="000000" w:fill="C4D79B"/>
            <w:hideMark/>
          </w:tcPr>
          <w:p w14:paraId="4FAB57B5"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37,283,318</w:t>
            </w:r>
          </w:p>
        </w:tc>
        <w:tc>
          <w:tcPr>
            <w:tcW w:w="2410" w:type="dxa"/>
            <w:tcBorders>
              <w:top w:val="nil"/>
              <w:left w:val="nil"/>
              <w:bottom w:val="single" w:sz="4" w:space="0" w:color="auto"/>
              <w:right w:val="single" w:sz="4" w:space="0" w:color="auto"/>
            </w:tcBorders>
            <w:shd w:val="clear" w:color="000000" w:fill="C4D79B"/>
            <w:hideMark/>
          </w:tcPr>
          <w:p w14:paraId="7B5098A3"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47,123,801</w:t>
            </w:r>
          </w:p>
        </w:tc>
      </w:tr>
      <w:tr w:rsidR="00BF2F6A" w:rsidRPr="00927B3B" w14:paraId="10F742C0"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3E0FC650"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 xml:space="preserve">United Arab Emirates </w:t>
            </w:r>
          </w:p>
        </w:tc>
        <w:tc>
          <w:tcPr>
            <w:tcW w:w="2693" w:type="dxa"/>
            <w:tcBorders>
              <w:top w:val="nil"/>
              <w:left w:val="nil"/>
              <w:bottom w:val="single" w:sz="4" w:space="0" w:color="auto"/>
              <w:right w:val="single" w:sz="4" w:space="0" w:color="auto"/>
            </w:tcBorders>
            <w:shd w:val="clear" w:color="000000" w:fill="C4D79B"/>
            <w:hideMark/>
          </w:tcPr>
          <w:p w14:paraId="7E37CD84"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35,202,491</w:t>
            </w:r>
          </w:p>
        </w:tc>
        <w:tc>
          <w:tcPr>
            <w:tcW w:w="2410" w:type="dxa"/>
            <w:tcBorders>
              <w:top w:val="nil"/>
              <w:left w:val="nil"/>
              <w:bottom w:val="single" w:sz="4" w:space="0" w:color="auto"/>
              <w:right w:val="single" w:sz="4" w:space="0" w:color="auto"/>
            </w:tcBorders>
            <w:shd w:val="clear" w:color="000000" w:fill="C4D79B"/>
            <w:hideMark/>
          </w:tcPr>
          <w:p w14:paraId="3DD434B8"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55,488,510</w:t>
            </w:r>
          </w:p>
        </w:tc>
      </w:tr>
      <w:tr w:rsidR="00BF2F6A" w:rsidRPr="00927B3B" w14:paraId="0039FBD0"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78C8734C"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Iceland</w:t>
            </w:r>
          </w:p>
        </w:tc>
        <w:tc>
          <w:tcPr>
            <w:tcW w:w="2693" w:type="dxa"/>
            <w:tcBorders>
              <w:top w:val="nil"/>
              <w:left w:val="nil"/>
              <w:bottom w:val="single" w:sz="4" w:space="0" w:color="auto"/>
              <w:right w:val="single" w:sz="4" w:space="0" w:color="auto"/>
            </w:tcBorders>
            <w:shd w:val="clear" w:color="000000" w:fill="C4D79B"/>
            <w:hideMark/>
          </w:tcPr>
          <w:p w14:paraId="3CFC299D"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32,832,130</w:t>
            </w:r>
          </w:p>
        </w:tc>
        <w:tc>
          <w:tcPr>
            <w:tcW w:w="2410" w:type="dxa"/>
            <w:tcBorders>
              <w:top w:val="nil"/>
              <w:left w:val="nil"/>
              <w:bottom w:val="single" w:sz="4" w:space="0" w:color="auto"/>
              <w:right w:val="single" w:sz="4" w:space="0" w:color="auto"/>
            </w:tcBorders>
            <w:shd w:val="clear" w:color="000000" w:fill="C4D79B"/>
            <w:hideMark/>
          </w:tcPr>
          <w:p w14:paraId="30D54161"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37,100,617</w:t>
            </w:r>
          </w:p>
        </w:tc>
      </w:tr>
      <w:tr w:rsidR="00BF2F6A" w:rsidRPr="00927B3B" w14:paraId="1A8E5E2A"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4B7DF84F"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Taiwan</w:t>
            </w:r>
          </w:p>
        </w:tc>
        <w:tc>
          <w:tcPr>
            <w:tcW w:w="2693" w:type="dxa"/>
            <w:tcBorders>
              <w:top w:val="nil"/>
              <w:left w:val="nil"/>
              <w:bottom w:val="single" w:sz="4" w:space="0" w:color="auto"/>
              <w:right w:val="single" w:sz="4" w:space="0" w:color="auto"/>
            </w:tcBorders>
            <w:shd w:val="clear" w:color="000000" w:fill="C4D79B"/>
            <w:hideMark/>
          </w:tcPr>
          <w:p w14:paraId="3AABCCD0"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24,710,032</w:t>
            </w:r>
          </w:p>
        </w:tc>
        <w:tc>
          <w:tcPr>
            <w:tcW w:w="2410" w:type="dxa"/>
            <w:tcBorders>
              <w:top w:val="nil"/>
              <w:left w:val="nil"/>
              <w:bottom w:val="single" w:sz="4" w:space="0" w:color="auto"/>
              <w:right w:val="single" w:sz="4" w:space="0" w:color="auto"/>
            </w:tcBorders>
            <w:shd w:val="clear" w:color="000000" w:fill="C4D79B"/>
            <w:hideMark/>
          </w:tcPr>
          <w:p w14:paraId="6BDD0ED1"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32,266,856</w:t>
            </w:r>
          </w:p>
        </w:tc>
      </w:tr>
      <w:tr w:rsidR="00BF2F6A" w:rsidRPr="00927B3B" w14:paraId="5C2554F8"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62BF3D02"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Ireland</w:t>
            </w:r>
          </w:p>
        </w:tc>
        <w:tc>
          <w:tcPr>
            <w:tcW w:w="2693" w:type="dxa"/>
            <w:tcBorders>
              <w:top w:val="nil"/>
              <w:left w:val="nil"/>
              <w:bottom w:val="single" w:sz="4" w:space="0" w:color="auto"/>
              <w:right w:val="single" w:sz="4" w:space="0" w:color="auto"/>
            </w:tcBorders>
            <w:shd w:val="clear" w:color="000000" w:fill="C4D79B"/>
            <w:hideMark/>
          </w:tcPr>
          <w:p w14:paraId="5D946811"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7,373,164</w:t>
            </w:r>
          </w:p>
        </w:tc>
        <w:tc>
          <w:tcPr>
            <w:tcW w:w="2410" w:type="dxa"/>
            <w:tcBorders>
              <w:top w:val="nil"/>
              <w:left w:val="nil"/>
              <w:bottom w:val="single" w:sz="4" w:space="0" w:color="auto"/>
              <w:right w:val="single" w:sz="4" w:space="0" w:color="auto"/>
            </w:tcBorders>
            <w:shd w:val="clear" w:color="000000" w:fill="C4D79B"/>
            <w:hideMark/>
          </w:tcPr>
          <w:p w14:paraId="2169350F"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7,519,803</w:t>
            </w:r>
          </w:p>
        </w:tc>
      </w:tr>
      <w:tr w:rsidR="00BF2F6A" w:rsidRPr="00927B3B" w14:paraId="69CB0FFC" w14:textId="77777777" w:rsidTr="00873D81">
        <w:trPr>
          <w:trHeight w:val="440"/>
        </w:trPr>
        <w:tc>
          <w:tcPr>
            <w:tcW w:w="3559" w:type="dxa"/>
            <w:tcBorders>
              <w:top w:val="nil"/>
              <w:left w:val="single" w:sz="4" w:space="0" w:color="auto"/>
              <w:bottom w:val="single" w:sz="4" w:space="0" w:color="auto"/>
              <w:right w:val="single" w:sz="4" w:space="0" w:color="auto"/>
            </w:tcBorders>
            <w:shd w:val="clear" w:color="000000" w:fill="C4D79B"/>
            <w:hideMark/>
          </w:tcPr>
          <w:p w14:paraId="1F3983BD"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Korea</w:t>
            </w:r>
          </w:p>
        </w:tc>
        <w:tc>
          <w:tcPr>
            <w:tcW w:w="2693" w:type="dxa"/>
            <w:tcBorders>
              <w:top w:val="nil"/>
              <w:left w:val="nil"/>
              <w:bottom w:val="single" w:sz="4" w:space="0" w:color="auto"/>
              <w:right w:val="single" w:sz="4" w:space="0" w:color="auto"/>
            </w:tcBorders>
            <w:shd w:val="clear" w:color="000000" w:fill="C4D79B"/>
            <w:hideMark/>
          </w:tcPr>
          <w:p w14:paraId="7C7FB4BC"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6,157,693</w:t>
            </w:r>
          </w:p>
        </w:tc>
        <w:tc>
          <w:tcPr>
            <w:tcW w:w="2410" w:type="dxa"/>
            <w:tcBorders>
              <w:top w:val="nil"/>
              <w:left w:val="nil"/>
              <w:bottom w:val="single" w:sz="4" w:space="0" w:color="auto"/>
              <w:right w:val="single" w:sz="4" w:space="0" w:color="auto"/>
            </w:tcBorders>
            <w:shd w:val="clear" w:color="000000" w:fill="C4D79B"/>
            <w:hideMark/>
          </w:tcPr>
          <w:p w14:paraId="4A4590A6"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6,470,692</w:t>
            </w:r>
          </w:p>
        </w:tc>
      </w:tr>
      <w:tr w:rsidR="00BF2F6A" w:rsidRPr="00927B3B" w14:paraId="044E18B1"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2E313507"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Saudi Arabia</w:t>
            </w:r>
          </w:p>
        </w:tc>
        <w:tc>
          <w:tcPr>
            <w:tcW w:w="2693" w:type="dxa"/>
            <w:tcBorders>
              <w:top w:val="nil"/>
              <w:left w:val="nil"/>
              <w:bottom w:val="single" w:sz="4" w:space="0" w:color="auto"/>
              <w:right w:val="single" w:sz="4" w:space="0" w:color="auto"/>
            </w:tcBorders>
            <w:shd w:val="clear" w:color="000000" w:fill="C4D79B"/>
            <w:hideMark/>
          </w:tcPr>
          <w:p w14:paraId="30CC1866"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5,347,189</w:t>
            </w:r>
          </w:p>
        </w:tc>
        <w:tc>
          <w:tcPr>
            <w:tcW w:w="2410" w:type="dxa"/>
            <w:tcBorders>
              <w:top w:val="nil"/>
              <w:left w:val="nil"/>
              <w:bottom w:val="single" w:sz="4" w:space="0" w:color="auto"/>
              <w:right w:val="single" w:sz="4" w:space="0" w:color="auto"/>
            </w:tcBorders>
            <w:shd w:val="clear" w:color="000000" w:fill="C4D79B"/>
            <w:hideMark/>
          </w:tcPr>
          <w:p w14:paraId="20D0C624"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9,810,109</w:t>
            </w:r>
          </w:p>
        </w:tc>
      </w:tr>
      <w:tr w:rsidR="00BF2F6A" w:rsidRPr="00927B3B" w14:paraId="357661ED" w14:textId="77777777" w:rsidTr="00873D81">
        <w:trPr>
          <w:trHeight w:val="360"/>
        </w:trPr>
        <w:tc>
          <w:tcPr>
            <w:tcW w:w="3559" w:type="dxa"/>
            <w:tcBorders>
              <w:top w:val="nil"/>
              <w:left w:val="single" w:sz="4" w:space="0" w:color="auto"/>
              <w:bottom w:val="single" w:sz="4" w:space="0" w:color="auto"/>
              <w:right w:val="single" w:sz="4" w:space="0" w:color="auto"/>
            </w:tcBorders>
            <w:shd w:val="clear" w:color="000000" w:fill="C4D79B"/>
            <w:hideMark/>
          </w:tcPr>
          <w:p w14:paraId="4315E7F6" w14:textId="77777777" w:rsidR="00BF2F6A" w:rsidRPr="00927B3B" w:rsidRDefault="00BF2F6A" w:rsidP="00927B3B">
            <w:pPr>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Portugal</w:t>
            </w:r>
          </w:p>
        </w:tc>
        <w:tc>
          <w:tcPr>
            <w:tcW w:w="2693" w:type="dxa"/>
            <w:tcBorders>
              <w:top w:val="nil"/>
              <w:left w:val="nil"/>
              <w:bottom w:val="single" w:sz="4" w:space="0" w:color="auto"/>
              <w:right w:val="single" w:sz="4" w:space="0" w:color="auto"/>
            </w:tcBorders>
            <w:shd w:val="clear" w:color="000000" w:fill="C4D79B"/>
            <w:hideMark/>
          </w:tcPr>
          <w:p w14:paraId="3A70A1E8"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1,310,305</w:t>
            </w:r>
          </w:p>
        </w:tc>
        <w:tc>
          <w:tcPr>
            <w:tcW w:w="2410" w:type="dxa"/>
            <w:tcBorders>
              <w:top w:val="nil"/>
              <w:left w:val="nil"/>
              <w:bottom w:val="single" w:sz="4" w:space="0" w:color="auto"/>
              <w:right w:val="single" w:sz="4" w:space="0" w:color="auto"/>
            </w:tcBorders>
            <w:shd w:val="clear" w:color="000000" w:fill="C4D79B"/>
            <w:hideMark/>
          </w:tcPr>
          <w:p w14:paraId="0E001D72" w14:textId="77777777" w:rsidR="00BF2F6A" w:rsidRPr="00927B3B" w:rsidRDefault="00BF2F6A" w:rsidP="00927B3B">
            <w:pPr>
              <w:jc w:val="right"/>
              <w:rPr>
                <w:rFonts w:ascii="Big Caslon" w:eastAsia="Times New Roman" w:hAnsi="Big Caslon" w:cs="Big Caslon"/>
                <w:color w:val="000000"/>
                <w:sz w:val="20"/>
                <w:szCs w:val="20"/>
              </w:rPr>
            </w:pPr>
            <w:r w:rsidRPr="00927B3B">
              <w:rPr>
                <w:rFonts w:ascii="Big Caslon" w:eastAsia="Times New Roman" w:hAnsi="Big Caslon" w:cs="Big Caslon"/>
                <w:color w:val="000000"/>
                <w:sz w:val="20"/>
                <w:szCs w:val="20"/>
              </w:rPr>
              <w:t>2,044,812</w:t>
            </w:r>
          </w:p>
        </w:tc>
      </w:tr>
    </w:tbl>
    <w:p w14:paraId="19978DD4" w14:textId="77777777"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Big Caslon"/>
          <w:i/>
          <w:sz w:val="22"/>
          <w:szCs w:val="22"/>
        </w:rPr>
      </w:pPr>
    </w:p>
    <w:p w14:paraId="6628B17D" w14:textId="77777777"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422E0072" w14:textId="77777777"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79D3EECD" w14:textId="77777777"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i/>
          <w:sz w:val="22"/>
          <w:szCs w:val="22"/>
        </w:rPr>
      </w:pPr>
      <w:r w:rsidRPr="00927B3B">
        <w:rPr>
          <w:rFonts w:ascii="Big Caslon" w:hAnsi="Big Caslon" w:cs="Big Caslon"/>
          <w:i/>
          <w:sz w:val="22"/>
          <w:szCs w:val="22"/>
        </w:rPr>
        <w:t>Table 3: Historical trends in aid spending (in USD)</w:t>
      </w:r>
    </w:p>
    <w:p w14:paraId="527D230F" w14:textId="77777777"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noProof/>
          <w:sz w:val="22"/>
          <w:szCs w:val="22"/>
          <w:lang w:val="en-US"/>
        </w:rPr>
        <w:drawing>
          <wp:inline distT="0" distB="0" distL="0" distR="0" wp14:anchorId="5478BD8D" wp14:editId="370C9ED1">
            <wp:extent cx="5283200" cy="3088640"/>
            <wp:effectExtent l="0" t="0" r="0" b="10160"/>
            <wp:docPr id="1"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3200" cy="3088640"/>
                    </a:xfrm>
                    <a:prstGeom prst="rect">
                      <a:avLst/>
                    </a:prstGeom>
                    <a:noFill/>
                    <a:ln>
                      <a:noFill/>
                    </a:ln>
                  </pic:spPr>
                </pic:pic>
              </a:graphicData>
            </a:graphic>
          </wp:inline>
        </w:drawing>
      </w:r>
    </w:p>
    <w:p w14:paraId="343E89BB" w14:textId="7A359489"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 xml:space="preserve"> </w:t>
      </w:r>
    </w:p>
    <w:p w14:paraId="3ED77E4A" w14:textId="5D7BD08B" w:rsidR="00BF2F6A" w:rsidRPr="00927B3B" w:rsidRDefault="00BF2F6A" w:rsidP="00927B3B">
      <w:pPr>
        <w:pStyle w:val="Heading2"/>
        <w:spacing w:line="240" w:lineRule="auto"/>
        <w:rPr>
          <w:rFonts w:ascii="Big Caslon" w:hAnsi="Big Caslon" w:cs="Big Caslon"/>
          <w:b/>
        </w:rPr>
      </w:pPr>
      <w:bookmarkStart w:id="7" w:name="_Toc267741650"/>
      <w:r w:rsidRPr="00927B3B">
        <w:rPr>
          <w:rFonts w:ascii="Big Caslon" w:hAnsi="Big Caslon" w:cs="Big Caslon"/>
          <w:b/>
        </w:rPr>
        <w:t>2.1. Limitations to the CFFA database</w:t>
      </w:r>
      <w:bookmarkEnd w:id="7"/>
      <w:r w:rsidRPr="00927B3B">
        <w:rPr>
          <w:rFonts w:ascii="Big Caslon" w:hAnsi="Big Caslon" w:cs="Big Caslon"/>
          <w:b/>
        </w:rPr>
        <w:t xml:space="preserve"> </w:t>
      </w:r>
    </w:p>
    <w:p w14:paraId="49798049" w14:textId="1F25EAEC"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 xml:space="preserve">Several caveats need to be mentioned in using the data from the CFFA database to understand trends in aid flows. </w:t>
      </w:r>
    </w:p>
    <w:p w14:paraId="194DB1A6" w14:textId="19C39B30"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A straightforward difficulty is that not all donors report information on what money was actually spent for projects, providing information only on the committed amount. There can be a considerable discrepancy between project commitments and project disbursements, and the discrepancy goes in both directions. We have more complete data on project commitments than project disbursements, so this figure has been used to estimate total amounts of ODA, when the reality may in fact be quite different. </w:t>
      </w:r>
    </w:p>
    <w:p w14:paraId="0BFF438D" w14:textId="46DB5DE3"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A second challenges is that funding for fisheries work is often provided through multi-purpose projects, particularly those that cover agriculture and the environment. It is difficult to find information on what proportion of these projects was spent on fisheries, although a failure to do so distorts knowledge on total fisheries aid considerably. Some effort has been made in compiling the CFFA database to include estimates on what proportion of funding in multi-purpose projects went to fisheries, or to exclude multi purpose projects when the proportion spent on fisheries was likely to be minimal, although much more effort and access to project budgets would be needed to resolve this dilemma satisfactorily. This challenge becomes even more complex when we factor in the practice of donors providing general budget support to governments, which will in turn be used to help finance the budgets of fisheries departments. </w:t>
      </w:r>
    </w:p>
    <w:p w14:paraId="1FA528F3" w14:textId="4DCF42E3"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Perhaps the most important limitation lies with the incomplete coverage of the database. There are several factors to consider. Historical reporting by DAC countries has been inconsistent, although compliance with OECD requirements has improved over the past decade or so. There are still inconsistencies among those who report data to the OECD, and this highlights grey areas of what is defined as aid and what is not. For example, it is rare to hear payments by the European Commission for fisheries access agreements in Africa to be referred to as development aid, with most discussions on these agreements presuming they are strictly commercial. Yet the EC has reported some, but not all, fund transfers under FPAs as ODA to the OECD, particularly the payments that are specifically used for supporting fisheries management in host countries, which are distinguished from the money to host countries that they can use discretionally. The EC has confirmed with the author that there has been a problem with its reporting, and all money paid through FPAs for fisheries management support should be categorised as ODA, although why the remainder of the money paid for fisheries access is not, remains ambiguous. We do not know if there are similar confusions stemming from funds used by other fishing nations as part of fisheries access agreements that are either considered aid or commercial payments, and this becomes murky as public funds used to support fisheries projects can be channelled through industry associations and may appear as subsidies in the donor country. </w:t>
      </w:r>
    </w:p>
    <w:p w14:paraId="64C7AE0F" w14:textId="43E442BE"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Beyond the data that is reported by DAC countries, information is sparse. There are no projects in the CFFA database for Russia and China. Far more research is needed to get access to this information. </w:t>
      </w:r>
    </w:p>
    <w:p w14:paraId="3636787C" w14:textId="42DE8E8C"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To arrive at a complete understanding on how much foreign aid goes to fisheries development in Africa, one has to consider donor funding for and by various non-state organisations, including UN agencies who work on fisheries, including FAO, UNEP, IFAD and UNDP. Understanding the contribution of these UN agencies to fisheries development is hard, because the UN agencies are both recipients of project funds, and sources of funding for specific fisheries projects. UN agencies are also not as transparent as some other multilateral donors or bi-lateral agencies</w:t>
      </w:r>
      <w:r>
        <w:rPr>
          <w:rFonts w:ascii="Big Caslon" w:hAnsi="Big Caslon" w:cs="Big Caslon"/>
          <w:sz w:val="22"/>
          <w:szCs w:val="22"/>
        </w:rPr>
        <w:t xml:space="preserve"> (Easterly &amp; Williamson: 2010)</w:t>
      </w:r>
      <w:r w:rsidRPr="00927B3B">
        <w:rPr>
          <w:rFonts w:ascii="Big Caslon" w:hAnsi="Big Caslon" w:cs="Big Caslon"/>
          <w:sz w:val="22"/>
          <w:szCs w:val="22"/>
        </w:rPr>
        <w:t xml:space="preserve">, so research on international aid has often struggled to get a clear picture on their budgets and spending. The CFFA database offers only a partial view on the amount of funds spent by these agencies in supporting fisheries work in Africa.  </w:t>
      </w:r>
    </w:p>
    <w:p w14:paraId="69B3DE8B" w14:textId="73B856CC" w:rsidR="00BF2F6A" w:rsidRPr="00927B3B" w:rsidRDefault="00BF2F6A" w:rsidP="00927B3B">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Alongside the UN agencies are development funds for NGOs working on fisheries and marine conservation, as well as international NGOs (INGOs) with work programmes on Africa. Information on the budgets NGOs working on fisheries is has not been attempted for the CFFA database, although it would significantly add to the overall picture on aid flows. Similarly, private funds for development has also grown substantially over the past few decades, and private funders in the US provide donations of the same magnitude as US government overseas development aid</w:t>
      </w:r>
      <w:r>
        <w:rPr>
          <w:rFonts w:ascii="Big Caslon" w:hAnsi="Big Caslon" w:cs="Big Caslon"/>
          <w:sz w:val="22"/>
          <w:szCs w:val="22"/>
        </w:rPr>
        <w:t xml:space="preserve"> (Kapur &amp; Whittle: 2010)</w:t>
      </w:r>
      <w:r w:rsidRPr="00927B3B">
        <w:rPr>
          <w:rFonts w:ascii="Big Caslon" w:hAnsi="Big Caslon" w:cs="Big Caslon"/>
          <w:sz w:val="22"/>
          <w:szCs w:val="22"/>
        </w:rPr>
        <w:t>. In fisheries, we can identify organsiations such as the PEW Charitable trust as being sources of this philanthropic funding, and their influence on fisheries policy has grown substantially over the past few years. Indeed, the importance of non-government funding for overseas development has grown with the preference by bi-lateral and multi-lateral donors for ‘public-private’ initiatives where traditional ODA is matched or joined by funds from corporations. With a global shift towards government austerity, there is hope (and fear among others) that ‘socially responsible investing’ by corporations can fill a void</w:t>
      </w:r>
      <w:r>
        <w:rPr>
          <w:rFonts w:ascii="Big Caslon" w:hAnsi="Big Caslon" w:cs="Big Caslon"/>
          <w:sz w:val="22"/>
          <w:szCs w:val="22"/>
        </w:rPr>
        <w:t xml:space="preserve">. </w:t>
      </w:r>
      <w:r w:rsidRPr="00927B3B">
        <w:rPr>
          <w:rFonts w:ascii="Big Caslon" w:hAnsi="Big Caslon" w:cs="Big Caslon"/>
          <w:sz w:val="22"/>
          <w:szCs w:val="22"/>
        </w:rPr>
        <w:t>In the EU this is referred to as ‘blended aid’, and has grown from only 15 million Euros in 2007 to 490 million in 2012</w:t>
      </w:r>
      <w:r>
        <w:rPr>
          <w:rFonts w:ascii="Big Caslon" w:hAnsi="Big Caslon" w:cs="Big Caslon"/>
          <w:sz w:val="22"/>
          <w:szCs w:val="22"/>
        </w:rPr>
        <w:t xml:space="preserve"> (Eurodad: 2013)</w:t>
      </w:r>
      <w:r w:rsidRPr="00927B3B">
        <w:rPr>
          <w:rFonts w:ascii="Big Caslon" w:hAnsi="Big Caslon" w:cs="Big Caslon"/>
          <w:sz w:val="22"/>
          <w:szCs w:val="22"/>
        </w:rPr>
        <w:t>. This is also identified by the GPO and other NGOs including WWF as being an attractive modality for raising funding for the fisheries sector</w:t>
      </w:r>
      <w:r>
        <w:rPr>
          <w:rFonts w:ascii="Big Caslon" w:hAnsi="Big Caslon" w:cs="Big Caslon"/>
          <w:sz w:val="22"/>
          <w:szCs w:val="22"/>
        </w:rPr>
        <w:t xml:space="preserve"> (Rangeley &amp; Davies: 2012)</w:t>
      </w:r>
      <w:r w:rsidRPr="00927B3B">
        <w:rPr>
          <w:rFonts w:ascii="Big Caslon" w:hAnsi="Big Caslon" w:cs="Big Caslon"/>
          <w:sz w:val="22"/>
          <w:szCs w:val="22"/>
        </w:rPr>
        <w:t>. But there is very limited publically available information on these private aid flows and rules regulating them are yet to be developed</w:t>
      </w:r>
      <w:r>
        <w:rPr>
          <w:rFonts w:ascii="Big Caslon" w:hAnsi="Big Caslon" w:cs="Big Caslon"/>
          <w:sz w:val="22"/>
          <w:szCs w:val="22"/>
        </w:rPr>
        <w:t xml:space="preserve"> (Lawson: 2013)</w:t>
      </w:r>
      <w:r w:rsidRPr="00927B3B">
        <w:rPr>
          <w:rFonts w:ascii="Big Caslon" w:hAnsi="Big Caslon" w:cs="Big Caslon"/>
          <w:sz w:val="22"/>
          <w:szCs w:val="22"/>
        </w:rPr>
        <w:t>.</w:t>
      </w:r>
    </w:p>
    <w:p w14:paraId="2A79FB02" w14:textId="3718F14E"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In summary, although the CFFA database provides a useful entry point into understanding </w:t>
      </w:r>
      <w:r>
        <w:rPr>
          <w:rFonts w:ascii="Big Caslon" w:hAnsi="Big Caslon" w:cs="Big Caslon"/>
          <w:sz w:val="22"/>
          <w:szCs w:val="22"/>
        </w:rPr>
        <w:t>aid flows to Africa’s fisheries</w:t>
      </w:r>
      <w:r w:rsidRPr="00927B3B">
        <w:rPr>
          <w:rFonts w:ascii="Big Caslon" w:hAnsi="Big Caslon" w:cs="Big Caslon"/>
          <w:sz w:val="22"/>
          <w:szCs w:val="22"/>
        </w:rPr>
        <w:t xml:space="preserve"> there is a lot more that needs to be done to gain a more complete and reliable picture. </w:t>
      </w:r>
    </w:p>
    <w:p w14:paraId="5D7DC234" w14:textId="162D51B4" w:rsidR="00BF2F6A" w:rsidRPr="00927B3B" w:rsidRDefault="00BF2F6A" w:rsidP="00927B3B">
      <w:pPr>
        <w:pStyle w:val="Heading1"/>
        <w:spacing w:line="240" w:lineRule="auto"/>
        <w:rPr>
          <w:sz w:val="24"/>
          <w:szCs w:val="24"/>
        </w:rPr>
      </w:pPr>
      <w:bookmarkStart w:id="8" w:name="_Toc262458005"/>
      <w:bookmarkStart w:id="9" w:name="_Toc267216932"/>
      <w:bookmarkStart w:id="10" w:name="_Toc267741651"/>
      <w:r w:rsidRPr="00927B3B">
        <w:rPr>
          <w:sz w:val="24"/>
          <w:szCs w:val="24"/>
        </w:rPr>
        <w:t>3. Are there reasons to be concerned about the impact of fisheries aid</w:t>
      </w:r>
      <w:bookmarkEnd w:id="8"/>
      <w:bookmarkEnd w:id="9"/>
      <w:r w:rsidRPr="00927B3B">
        <w:rPr>
          <w:sz w:val="24"/>
          <w:szCs w:val="24"/>
        </w:rPr>
        <w:t>?</w:t>
      </w:r>
      <w:bookmarkEnd w:id="10"/>
    </w:p>
    <w:p w14:paraId="3E50264E" w14:textId="6C24FD4A"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 xml:space="preserve">Although we lack precise data on it scale, and there are some aid flows on which we know very little, the results of the CFFA database suggest aid is an important consideration in understanding the fisheries sector. We may ask whether the amount of aid is sufficient and whether developed countries should be spending more to assist African countries in managing fisheries, although equally there are pressing questions about the impact of all these aid projects.  </w:t>
      </w:r>
    </w:p>
    <w:p w14:paraId="38603A71" w14:textId="18959490"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The World Bank’s study represents the only recent attempt to offer a broad assessment on the legacy</w:t>
      </w:r>
      <w:r>
        <w:rPr>
          <w:rFonts w:ascii="Big Caslon" w:hAnsi="Big Caslon" w:cs="Big Caslon"/>
          <w:sz w:val="22"/>
          <w:szCs w:val="22"/>
        </w:rPr>
        <w:t xml:space="preserve"> of aid to Africa’s fisheries</w:t>
      </w:r>
      <w:r w:rsidRPr="00927B3B">
        <w:rPr>
          <w:rFonts w:ascii="Big Caslon" w:hAnsi="Big Caslon" w:cs="Big Caslon"/>
          <w:sz w:val="22"/>
          <w:szCs w:val="22"/>
        </w:rPr>
        <w:t>. Its conclusion that aid has been ineffective is worrying, although not entirely convincing either. For one reason, impacts of aid projects are often obscure, they may take a long time to understan</w:t>
      </w:r>
      <w:r>
        <w:rPr>
          <w:rFonts w:ascii="Big Caslon" w:hAnsi="Big Caslon" w:cs="Big Caslon"/>
          <w:sz w:val="22"/>
          <w:szCs w:val="22"/>
        </w:rPr>
        <w:t>d well, and the impacts may</w:t>
      </w:r>
      <w:r w:rsidRPr="00927B3B">
        <w:rPr>
          <w:rFonts w:ascii="Big Caslon" w:hAnsi="Big Caslon" w:cs="Big Caslon"/>
          <w:sz w:val="22"/>
          <w:szCs w:val="22"/>
        </w:rPr>
        <w:t xml:space="preserve"> be distributed unevenly, with both winners and losers. The net impact may be extremely difficult to agree on. Furthermore, any effort to generalise about the impact of aid faces the difficulty of disentangling its role from other more potentially significant factors and events, such as trade policies, access agreements and the role of subsidies</w:t>
      </w:r>
      <w:r>
        <w:rPr>
          <w:rFonts w:ascii="Big Caslon" w:hAnsi="Big Caslon" w:cs="Big Caslon"/>
          <w:sz w:val="22"/>
          <w:szCs w:val="22"/>
        </w:rPr>
        <w:t xml:space="preserve"> (Hersoug, Jentoff &amp; Degnbol, 2004)</w:t>
      </w:r>
      <w:r w:rsidRPr="00927B3B">
        <w:rPr>
          <w:rFonts w:ascii="Big Caslon" w:hAnsi="Big Caslon" w:cs="Big Caslon"/>
          <w:sz w:val="22"/>
          <w:szCs w:val="22"/>
        </w:rPr>
        <w:t>. Thus, the expectations placed on development aid to solve problems such as unsustainable fishing, worsening food security and economic insecurity in the fisheries sector may be exaggerated, and part of the problem lies with donors themselves who justify projects with inflated ideas about what they can realistically achieve. Several case studies illustrate that large donor projects fail because of events outside of their control. Consider for instance that in Mozambique, the recipient of one the largest flows of aid to any one country in Africa for fisheries reform, the government launched its own tuna fishing company in 2013 by raising 850 million USD through European and Russian banks. This was not discussed among any of the development partners who have funded fisheries programmes in the country, and it has led to the main Western development agencies threatening to temporally stop all aid to the country.</w:t>
      </w:r>
      <w:r w:rsidRPr="00927B3B">
        <w:rPr>
          <w:rStyle w:val="FootnoteReference"/>
          <w:rFonts w:ascii="Big Caslon" w:hAnsi="Big Caslon" w:cs="Big Caslon"/>
          <w:sz w:val="22"/>
          <w:szCs w:val="22"/>
        </w:rPr>
        <w:footnoteReference w:id="3"/>
      </w:r>
      <w:r w:rsidRPr="00927B3B">
        <w:rPr>
          <w:rFonts w:ascii="Big Caslon" w:hAnsi="Big Caslon" w:cs="Big Caslon"/>
          <w:sz w:val="22"/>
          <w:szCs w:val="22"/>
        </w:rPr>
        <w:t xml:space="preserve"> 850 million USD is about twice as much as Mozambique has received in aid projects for fisheries over the past five decades.</w:t>
      </w:r>
    </w:p>
    <w:p w14:paraId="22BB788D" w14:textId="6330BC14"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The study of aid is therefore complex and any attempt to generalise about its impact, even at the national or project level, is fraught with methodological and conceptual challenges. Nevertheless, there are areas where the role of aid in the fisheries sector does raise concern, and it is deserving of more critical review and reflection. We do not want to argue fisheries aid is simply bad, and that it needs to be done away with, rather the intention here is to highlight why it</w:t>
      </w:r>
      <w:r>
        <w:rPr>
          <w:rFonts w:ascii="Big Caslon" w:hAnsi="Big Caslon" w:cs="Big Caslon"/>
          <w:sz w:val="22"/>
          <w:szCs w:val="22"/>
        </w:rPr>
        <w:t xml:space="preserve"> is</w:t>
      </w:r>
      <w:r w:rsidRPr="00927B3B">
        <w:rPr>
          <w:rFonts w:ascii="Big Caslon" w:hAnsi="Big Caslon" w:cs="Big Caslon"/>
          <w:sz w:val="22"/>
          <w:szCs w:val="22"/>
        </w:rPr>
        <w:t xml:space="preserve"> important that aid is subject to more critical review. The following four interrelated themes are briefly described to illustrate this point.  </w:t>
      </w:r>
    </w:p>
    <w:p w14:paraId="037986A9" w14:textId="46040187" w:rsidR="00BF2F6A" w:rsidRPr="00927B3B" w:rsidRDefault="00BF2F6A" w:rsidP="00927B3B">
      <w:pPr>
        <w:pStyle w:val="Heading2"/>
        <w:spacing w:line="240" w:lineRule="auto"/>
        <w:rPr>
          <w:rFonts w:ascii="Big Caslon" w:hAnsi="Big Caslon" w:cs="Big Caslon"/>
          <w:b/>
          <w:i w:val="0"/>
        </w:rPr>
      </w:pPr>
      <w:bookmarkStart w:id="11" w:name="_Toc267741652"/>
      <w:r w:rsidRPr="00927B3B">
        <w:rPr>
          <w:rFonts w:ascii="Big Caslon" w:hAnsi="Big Caslon" w:cs="Big Caslon"/>
          <w:b/>
          <w:i w:val="0"/>
        </w:rPr>
        <w:t>3.1 Aid dependency and industrial fisheries</w:t>
      </w:r>
      <w:bookmarkEnd w:id="11"/>
      <w:r w:rsidRPr="00927B3B">
        <w:rPr>
          <w:rFonts w:ascii="Big Caslon" w:hAnsi="Big Caslon" w:cs="Big Caslon"/>
          <w:b/>
          <w:i w:val="0"/>
        </w:rPr>
        <w:t xml:space="preserve"> </w:t>
      </w:r>
    </w:p>
    <w:p w14:paraId="00856132" w14:textId="38536E39"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r w:rsidRPr="00927B3B">
        <w:rPr>
          <w:rFonts w:ascii="Big Caslon" w:hAnsi="Big Caslon" w:cs="Big Caslon"/>
          <w:sz w:val="22"/>
          <w:szCs w:val="22"/>
        </w:rPr>
        <w:t>The growth in aid to the fisheries sector in Africa that began from the 1960s onwards was largely motivated by the need to raise productivity and introduce more efficient fishing and fish processing technologies. Increasing economic growth via raising exports was the overall objective. According to FAO’s research in the mid 1980s, the majority of aid projects they reviewed involved transfer of funds to buy modern fishing vessels, fund joint ventures between donor country firms and local business, and establish the infrastructure for industria</w:t>
      </w:r>
      <w:r>
        <w:rPr>
          <w:rFonts w:ascii="Big Caslon" w:hAnsi="Big Caslon" w:cs="Big Caslon"/>
          <w:sz w:val="22"/>
          <w:szCs w:val="22"/>
        </w:rPr>
        <w:t>l fish processing and export (Jouspiet: 1987).</w:t>
      </w:r>
      <w:r w:rsidRPr="00927B3B">
        <w:rPr>
          <w:rFonts w:ascii="Big Caslon" w:hAnsi="Big Caslon" w:cs="Big Caslon"/>
          <w:sz w:val="22"/>
          <w:szCs w:val="22"/>
        </w:rPr>
        <w:t xml:space="preserve"> It was an era that has been derided for causing overfishing and marginalising small-scale fisheries. For example, Baily wrote in 1988 in his study on development aid to West Africa that foreign donors had established a dualistic pattern of development, with benefits “skewed </w:t>
      </w:r>
      <w:r w:rsidRPr="00927B3B">
        <w:rPr>
          <w:rFonts w:ascii="Big Caslon" w:hAnsi="Big Caslon" w:cs="Big Caslon"/>
          <w:sz w:val="22"/>
          <w:szCs w:val="22"/>
          <w:lang w:val="en-US"/>
        </w:rPr>
        <w:t>towards a limited number of large-scale fishing enterprises rather than towards the far more numerous small-scale subsector”</w:t>
      </w:r>
      <w:r>
        <w:rPr>
          <w:rFonts w:ascii="Big Caslon" w:hAnsi="Big Caslon" w:cs="Big Caslon"/>
          <w:sz w:val="22"/>
          <w:szCs w:val="22"/>
          <w:lang w:val="en-US"/>
        </w:rPr>
        <w:t xml:space="preserve"> (Baily: 1998, p. 43)</w:t>
      </w:r>
      <w:r w:rsidRPr="00927B3B">
        <w:rPr>
          <w:rFonts w:ascii="Big Caslon" w:hAnsi="Big Caslon" w:cs="Big Caslon"/>
          <w:sz w:val="22"/>
          <w:szCs w:val="22"/>
          <w:lang w:val="en-US"/>
        </w:rPr>
        <w:t xml:space="preserve">. Yet the legacy of this era of modernizing fishing and trying to indigenize industrial fisheries was also prone to remarkable failures. </w:t>
      </w:r>
      <w:r w:rsidRPr="00927B3B">
        <w:rPr>
          <w:rFonts w:ascii="Big Caslon" w:hAnsi="Big Caslon" w:cs="Big Caslon"/>
          <w:sz w:val="22"/>
          <w:szCs w:val="22"/>
        </w:rPr>
        <w:t xml:space="preserve">Gibbs writing about this gives the example of Mauritania that received a 10 million USD loan by France to establish a fishing company and fish-processing factory in 1965. </w:t>
      </w:r>
      <w:r w:rsidRPr="00927B3B">
        <w:rPr>
          <w:rFonts w:ascii="Big Caslon" w:hAnsi="Big Caslon" w:cs="Big Caslon"/>
          <w:bCs/>
          <w:position w:val="2"/>
          <w:sz w:val="22"/>
          <w:szCs w:val="22"/>
          <w:lang w:val="en-US"/>
        </w:rPr>
        <w:t xml:space="preserve">The </w:t>
      </w:r>
      <w:r w:rsidRPr="00927B3B">
        <w:rPr>
          <w:rFonts w:ascii="Big Caslon" w:hAnsi="Big Caslon" w:cs="Big Caslon"/>
          <w:bCs/>
          <w:sz w:val="22"/>
          <w:szCs w:val="22"/>
          <w:lang w:val="en-US"/>
        </w:rPr>
        <w:t>Societe Mauritanienne de l'Armamenta la Pech was bankrupt only four years later, the company sold all of its 13 vessels and by the early 1980s Mauritania still had no nationally owned fishing vessel</w:t>
      </w:r>
      <w:r>
        <w:rPr>
          <w:rFonts w:ascii="Big Caslon" w:hAnsi="Big Caslon" w:cs="Big Caslon"/>
          <w:bCs/>
          <w:sz w:val="22"/>
          <w:szCs w:val="22"/>
          <w:lang w:val="en-US"/>
        </w:rPr>
        <w:t xml:space="preserve"> (Gibbs: 1984)</w:t>
      </w:r>
      <w:r w:rsidRPr="00927B3B">
        <w:rPr>
          <w:rFonts w:ascii="Big Caslon" w:hAnsi="Big Caslon" w:cs="Big Caslon"/>
          <w:bCs/>
          <w:sz w:val="22"/>
          <w:szCs w:val="22"/>
          <w:lang w:val="en-US"/>
        </w:rPr>
        <w:t xml:space="preserve">. </w:t>
      </w:r>
    </w:p>
    <w:p w14:paraId="17EE7DB4" w14:textId="25AF32E9" w:rsidR="00BF2F6A" w:rsidRPr="00927B3B" w:rsidRDefault="00BF2F6A" w:rsidP="00927B3B">
      <w:pPr>
        <w:widowControl w:val="0"/>
        <w:autoSpaceDE w:val="0"/>
        <w:autoSpaceDN w:val="0"/>
        <w:adjustRightInd w:val="0"/>
        <w:ind w:firstLine="720"/>
        <w:jc w:val="both"/>
        <w:rPr>
          <w:rFonts w:ascii="Big Caslon" w:hAnsi="Big Caslon" w:cs="Big Caslon"/>
          <w:sz w:val="22"/>
          <w:szCs w:val="22"/>
        </w:rPr>
      </w:pPr>
      <w:r w:rsidRPr="00927B3B">
        <w:rPr>
          <w:rFonts w:ascii="Big Caslon" w:hAnsi="Big Caslon" w:cs="Big Caslon"/>
          <w:sz w:val="22"/>
          <w:szCs w:val="22"/>
        </w:rPr>
        <w:t>The era of large investments intended to support the growth of industrial marine and lake fisheries may have phased out, although subsidies for fishing firms in industrialised countries continue to have the same effect and highlight the problem of policy in-coherence.  Still, there are more recent sizeable investments in commercial fishery production, particularly in aquaculture and port development. In Madagascar, for instance, by the mid 2000s World Bank and EU loans for the development of commercial shrimp farming reached well over 15 million USD. The largest beneficiaries of this support were multinational companies based in Europe, although at least one has now been taken over by a Chinese company.</w:t>
      </w:r>
      <w:r w:rsidRPr="00927B3B">
        <w:rPr>
          <w:rStyle w:val="FootnoteReference"/>
          <w:rFonts w:ascii="Big Caslon" w:hAnsi="Big Caslon" w:cs="Big Caslon"/>
          <w:sz w:val="22"/>
          <w:szCs w:val="22"/>
        </w:rPr>
        <w:footnoteReference w:id="4"/>
      </w:r>
      <w:r w:rsidRPr="00927B3B">
        <w:rPr>
          <w:rFonts w:ascii="Big Caslon" w:hAnsi="Big Caslon" w:cs="Big Caslon"/>
          <w:sz w:val="22"/>
          <w:szCs w:val="22"/>
        </w:rPr>
        <w:t xml:space="preserve">  </w:t>
      </w:r>
    </w:p>
    <w:p w14:paraId="55EC89F7" w14:textId="0D205244" w:rsidR="00BF2F6A" w:rsidRPr="00927B3B" w:rsidRDefault="00BF2F6A" w:rsidP="00927B3B">
      <w:pPr>
        <w:widowControl w:val="0"/>
        <w:autoSpaceDE w:val="0"/>
        <w:autoSpaceDN w:val="0"/>
        <w:adjustRightInd w:val="0"/>
        <w:ind w:firstLine="720"/>
        <w:jc w:val="both"/>
        <w:rPr>
          <w:rFonts w:ascii="Big Caslon" w:hAnsi="Big Caslon" w:cs="Big Caslon"/>
          <w:sz w:val="22"/>
          <w:szCs w:val="22"/>
        </w:rPr>
      </w:pPr>
      <w:r w:rsidRPr="00927B3B">
        <w:rPr>
          <w:rFonts w:ascii="Big Caslon" w:hAnsi="Big Caslon" w:cs="Big Caslon"/>
          <w:sz w:val="22"/>
          <w:szCs w:val="22"/>
        </w:rPr>
        <w:t>Perhaps more important now than capital intensive projects designed to boost commercial production are the large number of aid projects that support industrial fisheries management, including through funding research, management capacity building and the costs of trying to control fishing vessels and combat illegalities. Industrial fishing is still a major focus for aid spending, although its contribution to development remains uncertain in many places, with a highly variable impact on local fisheries, food supply and economic growth</w:t>
      </w:r>
      <w:r>
        <w:rPr>
          <w:rFonts w:ascii="Big Caslon" w:hAnsi="Big Caslon" w:cs="Big Caslon"/>
          <w:sz w:val="22"/>
          <w:szCs w:val="22"/>
        </w:rPr>
        <w:t xml:space="preserve"> (Kurien 2004)</w:t>
      </w:r>
      <w:r w:rsidRPr="00927B3B">
        <w:rPr>
          <w:rFonts w:ascii="Big Caslon" w:hAnsi="Big Caslon" w:cs="Big Caslon"/>
          <w:sz w:val="22"/>
          <w:szCs w:val="22"/>
        </w:rPr>
        <w:t>. Some very large donor funded activities for improving the management of industrial fisheries also continue to raise questions about value for money and sustainability. Norway has helped Mozambique acquire a former fishing vessel to act as a patrol vessel to curb illegal fishing, and the annual cost of running the vessel is 6 million USD, which compares to annual state income from foreign fishing agreements and licenses of about 2 million USD. A mid point evaluation of Norway’s funding for Mozambique fisheries questioned whether this arrangement was sustainable and what would happen to the patrol vessel if Norway’s funding ended</w:t>
      </w:r>
      <w:r>
        <w:rPr>
          <w:rFonts w:ascii="Big Caslon" w:hAnsi="Big Caslon" w:cs="Big Caslon"/>
          <w:sz w:val="22"/>
          <w:szCs w:val="22"/>
        </w:rPr>
        <w:t xml:space="preserve"> (NORAD: 2013)</w:t>
      </w:r>
      <w:r w:rsidRPr="00927B3B">
        <w:rPr>
          <w:rFonts w:ascii="Big Caslon" w:hAnsi="Big Caslon" w:cs="Big Caslon"/>
          <w:sz w:val="22"/>
          <w:szCs w:val="22"/>
        </w:rPr>
        <w:t xml:space="preserve">. Indeed, over the past decade a considerable amount of funding and international focus has been directed towards improving law enforcement capacity in Africa’s fisheries, but there is no evidence to show that this is having a positive result and there is lack of clarity on exactly what the objectives are and how success could be measured beyond the occasional highly publicised arrest. The untended effects of building law enforcement capacity in countries that struggle to respect basic human rights also needs to be given careful consideration, a point seemingly overlooked in the fervour to fight what is now commonly referred to as ‘pirate fishing’.  </w:t>
      </w:r>
    </w:p>
    <w:p w14:paraId="33592142" w14:textId="51BE9620" w:rsidR="00BF2F6A" w:rsidRPr="00927B3B" w:rsidRDefault="00BF2F6A" w:rsidP="00927B3B">
      <w:pPr>
        <w:widowControl w:val="0"/>
        <w:autoSpaceDE w:val="0"/>
        <w:autoSpaceDN w:val="0"/>
        <w:adjustRightInd w:val="0"/>
        <w:ind w:firstLine="720"/>
        <w:jc w:val="both"/>
        <w:rPr>
          <w:rFonts w:ascii="Big Caslon" w:hAnsi="Big Caslon" w:cs="Big Caslon"/>
          <w:sz w:val="22"/>
          <w:szCs w:val="22"/>
        </w:rPr>
      </w:pPr>
      <w:r w:rsidRPr="00927B3B">
        <w:rPr>
          <w:rFonts w:ascii="Big Caslon" w:hAnsi="Big Caslon" w:cs="Big Caslon"/>
          <w:sz w:val="22"/>
          <w:szCs w:val="22"/>
        </w:rPr>
        <w:t xml:space="preserve">Whether managing the various costs of industrial fishing is a good use of limited donor funds is a matter for further reflection. The fishing industry itself could pay more and in this way development funds can be thought of as further subsidies to the sector. Moreover, despite the objective presented by some donors that their work in fisheries should enable host countries to be self-financing, the costs of industrial fisheries management may always require extensive donor assistance for some countries, because it cannot be taxed at a sufficient rate. This situation is one of ‘aid dependence’, and it is an overlooked aspect to current efforts to promote a wealth-based approach to fisheries reform. How much development aid is needed to enable African states to increase rents from fisheries to the point they are self-sustaining, and how will debt from development loans be financed? Furthermore, development aid might be working as a disincentive to host governments to shoulder more of the costs of managing fisheries.  </w:t>
      </w:r>
    </w:p>
    <w:p w14:paraId="2C81B8C1" w14:textId="08F4D747" w:rsidR="00BF2F6A" w:rsidRPr="00C97BF7" w:rsidRDefault="00BF2F6A" w:rsidP="00927B3B">
      <w:pPr>
        <w:pStyle w:val="Heading2"/>
        <w:spacing w:line="240" w:lineRule="auto"/>
        <w:rPr>
          <w:rFonts w:ascii="Big Caslon" w:hAnsi="Big Caslon" w:cs="Big Caslon"/>
          <w:b/>
        </w:rPr>
      </w:pPr>
      <w:bookmarkStart w:id="12" w:name="_Toc267741653"/>
      <w:r w:rsidRPr="00C97BF7">
        <w:rPr>
          <w:rFonts w:ascii="Big Caslon" w:hAnsi="Big Caslon" w:cs="Big Caslon"/>
          <w:b/>
        </w:rPr>
        <w:t>3.2 The (ab)use of aid by fisheries nations.</w:t>
      </w:r>
      <w:bookmarkEnd w:id="12"/>
      <w:r w:rsidRPr="00C97BF7">
        <w:rPr>
          <w:rFonts w:ascii="Big Caslon" w:hAnsi="Big Caslon" w:cs="Big Caslon"/>
          <w:b/>
        </w:rPr>
        <w:t xml:space="preserve"> </w:t>
      </w:r>
    </w:p>
    <w:p w14:paraId="48B36804" w14:textId="2C00B633"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 great deal of research has shed light onto the way in which some donors ensure that aid benefits their political agenda and national firms. Development aid can be less altruistic than it is strategic. A straightforward complaint is that a large portion of aid money destined for development ends up being paid to firms from the donor country. This happens either through tied aid, where recipients are obliged to use donor country firms</w:t>
      </w:r>
      <w:r>
        <w:rPr>
          <w:rFonts w:ascii="Big Caslon" w:hAnsi="Big Caslon" w:cs="Big Caslon"/>
          <w:sz w:val="22"/>
          <w:szCs w:val="22"/>
        </w:rPr>
        <w:t xml:space="preserve"> for goods and services</w:t>
      </w:r>
      <w:r w:rsidRPr="00927B3B">
        <w:rPr>
          <w:rFonts w:ascii="Big Caslon" w:hAnsi="Big Caslon" w:cs="Big Caslon"/>
          <w:sz w:val="22"/>
          <w:szCs w:val="22"/>
        </w:rPr>
        <w:t>, or more informally even where competitive procedures are in place to win contracts. At least 20% of ODA from DAC countries is formally tied aid, and 60% is informally tied aid</w:t>
      </w:r>
      <w:r>
        <w:rPr>
          <w:rFonts w:ascii="Big Caslon" w:hAnsi="Big Caslon" w:cs="Big Caslon"/>
          <w:sz w:val="22"/>
          <w:szCs w:val="22"/>
        </w:rPr>
        <w:t xml:space="preserve"> (Clay, Geddes &amp; Natalie: 2009)</w:t>
      </w:r>
      <w:r w:rsidRPr="00927B3B">
        <w:rPr>
          <w:rFonts w:ascii="Big Caslon" w:hAnsi="Big Caslon" w:cs="Big Caslon"/>
          <w:sz w:val="22"/>
          <w:szCs w:val="22"/>
        </w:rPr>
        <w:t xml:space="preserve">. This is known as “boomerang aid”. But there are more insidious problems in the fisheries sector related to the how fisheries aid projects may support trade and fishing activities of the donor’s industry. </w:t>
      </w:r>
    </w:p>
    <w:p w14:paraId="25AA2BDC" w14:textId="4FAF7D80"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Of the DAC countries, the main ‘distant water fishing fleets’ are represented by European companies from Spain, France, Italy and Portugal, who are engaged in long-line and purse seine fishing for tuna and migratory species, trawling for demersel fish, shrimps and also shrimp farming, and then also the Netherlands, Ireland and Germany whose firms are engaged in trawling for small-pelagics off West Africa. Asian distant water fishing fleets represented among DAC countries is dominated by Japan. The distant water fishing fleets on which we have very limited insight about their aid spending includes China and Russia. Both countries have been prominent in fisheries in Africa for decades and are reported to be increasing investments and fishing agreements. </w:t>
      </w:r>
    </w:p>
    <w:p w14:paraId="0C615890" w14:textId="2B21C332"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The data on aid projects shows that fishing nations provide relatively more aid than non-fishing nations, and that fisheries is less important for donors that are not involved in the fisheries sector. The world’s largest bi-lateral donor is the US, but it ranks quite low in terms of bi-lateral donors for Africa’s fisheries, whereas Japan is by far the largest fisheries donor on the African continent. Likewise Spain spends more on aid to the fisheries sector than the UK, although Spain is a much smaller donor for Africa. This does not necessarily tell us aid is being used strategically by the fishing nations. It may simply be that donor countries favour projects that relate to their specific expertise. </w:t>
      </w:r>
    </w:p>
    <w:p w14:paraId="0D8F444A" w14:textId="325A958A"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Still, a valid questions is how does aid from countries such as Japan, Spain, or from the EU, influence fisheries relations, and more specifically access arrangements for their fishing firms? This issue has been better studied in the Pacific Island states as they are heavily reliant on foreign aid at the same time as having extremely valuable tuna fisheries, dominated by firms from ‘development partners’. Campling and Havice </w:t>
      </w:r>
      <w:r>
        <w:rPr>
          <w:rFonts w:ascii="Big Caslon" w:hAnsi="Big Caslon" w:cs="Big Caslon"/>
          <w:sz w:val="22"/>
          <w:szCs w:val="22"/>
        </w:rPr>
        <w:t xml:space="preserve">(2010) </w:t>
      </w:r>
      <w:r w:rsidRPr="00927B3B">
        <w:rPr>
          <w:rFonts w:ascii="Big Caslon" w:hAnsi="Big Caslon" w:cs="Big Caslon"/>
          <w:sz w:val="22"/>
          <w:szCs w:val="22"/>
        </w:rPr>
        <w:t xml:space="preserve">describe that in the Pacific Island states donor’s explanations for problems in fisheries management have tended to focus on the inadequacies of national governance, distracting from the various strategies distant water fishing nations and their firms use to influence policy decisions. The use and abuse of aid is one part of this story. Japan, for example, is understood to condition broader aid programmes on fishing access for its fleets.  </w:t>
      </w:r>
    </w:p>
    <w:p w14:paraId="4C3B724B" w14:textId="506219E6"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The same problems are reported in Africa. One review of access arrangements in Africa stated with confidence that most distant water fishing nations make aid payments conditional on fisheries access</w:t>
      </w:r>
      <w:r>
        <w:rPr>
          <w:rFonts w:ascii="Big Caslon" w:hAnsi="Big Caslon" w:cs="Big Caslon"/>
          <w:sz w:val="22"/>
          <w:szCs w:val="22"/>
        </w:rPr>
        <w:t xml:space="preserve"> (Mfodwo: 2008)</w:t>
      </w:r>
      <w:r w:rsidRPr="00927B3B">
        <w:rPr>
          <w:rFonts w:ascii="Big Caslon" w:hAnsi="Big Caslon" w:cs="Big Caslon"/>
          <w:sz w:val="22"/>
          <w:szCs w:val="22"/>
        </w:rPr>
        <w:t>, and components of fisheries access payments and grants from donors may be used to reward officials during the negotiation process</w:t>
      </w:r>
      <w:r>
        <w:rPr>
          <w:rFonts w:ascii="Big Caslon" w:hAnsi="Big Caslon" w:cs="Big Caslon"/>
          <w:sz w:val="22"/>
          <w:szCs w:val="22"/>
        </w:rPr>
        <w:t xml:space="preserve"> (Standing: 2008)</w:t>
      </w:r>
      <w:r w:rsidRPr="00927B3B">
        <w:rPr>
          <w:rFonts w:ascii="Big Caslon" w:hAnsi="Big Caslon" w:cs="Big Caslon"/>
          <w:sz w:val="22"/>
          <w:szCs w:val="22"/>
        </w:rPr>
        <w:t xml:space="preserve">. There are also reports that development grants to fisheries agencies in 2012 played a role in the controversial decision by some nations of West Africa to grant access to Russian firms fishing for </w:t>
      </w:r>
      <w:r w:rsidRPr="00C97BF7">
        <w:rPr>
          <w:rFonts w:ascii="Big Caslon" w:hAnsi="Big Caslon" w:cs="Big Caslon"/>
          <w:sz w:val="22"/>
          <w:szCs w:val="22"/>
        </w:rPr>
        <w:t>small-pelagics</w:t>
      </w:r>
      <w:r>
        <w:rPr>
          <w:rFonts w:ascii="Big Caslon" w:hAnsi="Big Caslon" w:cs="Big Caslon"/>
          <w:sz w:val="22"/>
          <w:szCs w:val="22"/>
        </w:rPr>
        <w:t xml:space="preserve"> (CFFA: 2011)</w:t>
      </w:r>
      <w:r w:rsidRPr="00C97BF7">
        <w:rPr>
          <w:rFonts w:ascii="Big Caslon" w:hAnsi="Big Caslon" w:cs="Big Caslon"/>
          <w:sz w:val="22"/>
          <w:szCs w:val="22"/>
        </w:rPr>
        <w:t>.</w:t>
      </w:r>
      <w:r w:rsidRPr="00927B3B">
        <w:rPr>
          <w:rFonts w:ascii="Big Caslon" w:hAnsi="Big Caslon" w:cs="Big Caslon"/>
          <w:sz w:val="22"/>
          <w:szCs w:val="22"/>
        </w:rPr>
        <w:t xml:space="preserve"> Likewise, in Namibia, a report by the international consortium for investigative journalists described that funds provided by the Spanish Cooperation Office have been used to lobby the Namibian government to promote Spanish fishing interests, possibly protecting Spanish firms from greater foreign </w:t>
      </w:r>
      <w:r w:rsidRPr="00C97BF7">
        <w:rPr>
          <w:rFonts w:ascii="Big Caslon" w:hAnsi="Big Caslon" w:cs="Big Caslon"/>
          <w:sz w:val="22"/>
          <w:szCs w:val="22"/>
        </w:rPr>
        <w:t>competition</w:t>
      </w:r>
      <w:r>
        <w:rPr>
          <w:rFonts w:ascii="Big Caslon" w:hAnsi="Big Caslon" w:cs="Big Caslon"/>
          <w:sz w:val="22"/>
          <w:szCs w:val="22"/>
        </w:rPr>
        <w:t xml:space="preserve"> (Rey &amp; Grobbler: 2011)</w:t>
      </w:r>
      <w:r w:rsidRPr="00C97BF7">
        <w:rPr>
          <w:rFonts w:ascii="Big Caslon" w:hAnsi="Big Caslon" w:cs="Big Caslon"/>
          <w:sz w:val="22"/>
          <w:szCs w:val="22"/>
        </w:rPr>
        <w:t>.</w:t>
      </w:r>
    </w:p>
    <w:p w14:paraId="01189333" w14:textId="5E887F1E"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The relationship between aid and fisheries management may go beyond the negotiation of access agreement</w:t>
      </w:r>
      <w:r>
        <w:rPr>
          <w:rFonts w:ascii="Big Caslon" w:hAnsi="Big Caslon" w:cs="Big Caslon"/>
          <w:sz w:val="22"/>
          <w:szCs w:val="22"/>
        </w:rPr>
        <w:t>s. Japan has been accused of us</w:t>
      </w:r>
      <w:r w:rsidRPr="00927B3B">
        <w:rPr>
          <w:rFonts w:ascii="Big Caslon" w:hAnsi="Big Caslon" w:cs="Big Caslon"/>
          <w:sz w:val="22"/>
          <w:szCs w:val="22"/>
        </w:rPr>
        <w:t xml:space="preserve">ing aid to gain support for decisions in international forums, including on regulating whaling </w:t>
      </w:r>
      <w:r w:rsidRPr="00C97BF7">
        <w:rPr>
          <w:rFonts w:ascii="Big Caslon" w:hAnsi="Big Caslon" w:cs="Big Caslon"/>
          <w:sz w:val="22"/>
          <w:szCs w:val="22"/>
        </w:rPr>
        <w:t>and tuna fishing</w:t>
      </w:r>
      <w:r>
        <w:rPr>
          <w:rFonts w:ascii="Big Caslon" w:hAnsi="Big Caslon" w:cs="Big Caslon"/>
          <w:sz w:val="22"/>
          <w:szCs w:val="22"/>
        </w:rPr>
        <w:t xml:space="preserve"> (Adam: 2009)</w:t>
      </w:r>
      <w:r w:rsidRPr="00C97BF7">
        <w:rPr>
          <w:rFonts w:ascii="Big Caslon" w:hAnsi="Big Caslon" w:cs="Big Caslon"/>
          <w:sz w:val="22"/>
          <w:szCs w:val="22"/>
        </w:rPr>
        <w:t>.</w:t>
      </w:r>
      <w:r w:rsidRPr="00927B3B">
        <w:rPr>
          <w:rFonts w:ascii="Big Caslon" w:hAnsi="Big Caslon" w:cs="Big Caslon"/>
          <w:sz w:val="22"/>
          <w:szCs w:val="22"/>
        </w:rPr>
        <w:t xml:space="preserve"> This type of behaviour may also be evident in the decisions of some Regional Fisheries Management Organisations, although it is not a subject that has been well researched. Finally, aid programmes in countries may also influence how host nations apply regulations to foreign fishing firms, with firms from prominent donor countries receiving more lenient treatment than others. One may question, for example, the impartial application of monitoring and control of fishing vessels where donors from fishing nations fund fisheries departments or donate patrol vessels to the host country, as is the case in Ghana, where China has recently donated four.</w:t>
      </w:r>
      <w:r w:rsidRPr="00927B3B">
        <w:rPr>
          <w:rStyle w:val="FootnoteReference"/>
          <w:rFonts w:ascii="Big Caslon" w:hAnsi="Big Caslon" w:cs="Big Caslon"/>
          <w:sz w:val="22"/>
          <w:szCs w:val="22"/>
        </w:rPr>
        <w:footnoteReference w:id="5"/>
      </w:r>
      <w:r w:rsidRPr="00927B3B">
        <w:rPr>
          <w:rFonts w:ascii="Big Caslon" w:hAnsi="Big Caslon" w:cs="Big Caslon"/>
          <w:sz w:val="22"/>
          <w:szCs w:val="22"/>
        </w:rPr>
        <w:t xml:space="preserve"> The company supplying the vessels to Ghana is also a subsidiary of a group of companies including one that entered into a long</w:t>
      </w:r>
      <w:r>
        <w:rPr>
          <w:rFonts w:ascii="Big Caslon" w:hAnsi="Big Caslon" w:cs="Big Caslon"/>
          <w:sz w:val="22"/>
          <w:szCs w:val="22"/>
        </w:rPr>
        <w:t>-</w:t>
      </w:r>
      <w:r w:rsidRPr="00927B3B">
        <w:rPr>
          <w:rFonts w:ascii="Big Caslon" w:hAnsi="Big Caslon" w:cs="Big Caslon"/>
          <w:sz w:val="22"/>
          <w:szCs w:val="22"/>
        </w:rPr>
        <w:t>term fisheries agreement in Mauritania in 2012 worth a 100 million USD.</w:t>
      </w:r>
      <w:r w:rsidRPr="00927B3B">
        <w:rPr>
          <w:rStyle w:val="FootnoteReference"/>
          <w:rFonts w:ascii="Big Caslon" w:hAnsi="Big Caslon" w:cs="Big Caslon"/>
          <w:sz w:val="22"/>
          <w:szCs w:val="22"/>
        </w:rPr>
        <w:footnoteReference w:id="6"/>
      </w:r>
      <w:r w:rsidRPr="00927B3B">
        <w:rPr>
          <w:rFonts w:ascii="Big Caslon" w:hAnsi="Big Caslon" w:cs="Big Caslon"/>
          <w:sz w:val="22"/>
          <w:szCs w:val="22"/>
        </w:rPr>
        <w:t xml:space="preserve"> Such cases alert to the possibility that while donors supply aid, the net benefits in relationships between the donor and host country may be skewed, and aid is functioning more as an investment than it is as a mechanism to address human development. As such it should not be considered aid at all.  </w:t>
      </w:r>
    </w:p>
    <w:p w14:paraId="6A08B31B" w14:textId="65053BF0" w:rsidR="00BF2F6A" w:rsidRPr="00927B3B" w:rsidRDefault="00BF2F6A" w:rsidP="00927B3B">
      <w:pPr>
        <w:pStyle w:val="Heading2"/>
        <w:spacing w:line="240" w:lineRule="auto"/>
        <w:rPr>
          <w:rFonts w:ascii="Big Caslon" w:hAnsi="Big Caslon" w:cs="Big Caslon"/>
          <w:b/>
          <w:i w:val="0"/>
        </w:rPr>
      </w:pPr>
      <w:bookmarkStart w:id="13" w:name="_Toc267741654"/>
      <w:r w:rsidRPr="00927B3B">
        <w:rPr>
          <w:rFonts w:ascii="Big Caslon" w:hAnsi="Big Caslon" w:cs="Big Caslon"/>
          <w:b/>
          <w:i w:val="0"/>
        </w:rPr>
        <w:t xml:space="preserve">3.3. </w:t>
      </w:r>
      <w:bookmarkStart w:id="14" w:name="_Toc267216936"/>
      <w:r w:rsidRPr="00927B3B">
        <w:rPr>
          <w:rFonts w:ascii="Big Caslon" w:hAnsi="Big Caslon" w:cs="Big Caslon"/>
          <w:b/>
          <w:i w:val="0"/>
        </w:rPr>
        <w:t>Aid, corruption &amp; democratic accountability in fisheries</w:t>
      </w:r>
      <w:bookmarkEnd w:id="13"/>
      <w:bookmarkEnd w:id="14"/>
      <w:r w:rsidRPr="00927B3B">
        <w:rPr>
          <w:rFonts w:ascii="Big Caslon" w:hAnsi="Big Caslon" w:cs="Big Caslon"/>
          <w:b/>
          <w:i w:val="0"/>
        </w:rPr>
        <w:t xml:space="preserve"> </w:t>
      </w:r>
    </w:p>
    <w:p w14:paraId="3287990D" w14:textId="358197B0"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Several studies have concluded that high levels of aid can contribute to worsening government accountability, increased corruption and authoritarianism. By no means is the theory on aid dependence as a cause of corruption and mal-governance proven, and a range of competing ideas have been put forward, including those that describe aid has an ‘amplification effect’, worsening the situation in highly corrupt and authoritarian countries, and generally making things better in more democratic and less corrupt places</w:t>
      </w:r>
      <w:r>
        <w:rPr>
          <w:rFonts w:ascii="Big Caslon" w:hAnsi="Big Caslon" w:cs="Big Caslon"/>
          <w:sz w:val="22"/>
          <w:szCs w:val="22"/>
        </w:rPr>
        <w:t xml:space="preserve"> (Dutta et al: 2012)</w:t>
      </w:r>
      <w:r w:rsidRPr="00927B3B">
        <w:rPr>
          <w:rFonts w:ascii="Big Caslon" w:hAnsi="Big Caslon" w:cs="Big Caslon"/>
          <w:sz w:val="22"/>
          <w:szCs w:val="22"/>
        </w:rPr>
        <w:t>. However, the fact that many countries receiving significant foreign aid for fisheries work fall into the former category suggests this is an important area for further consideration.</w:t>
      </w:r>
    </w:p>
    <w:p w14:paraId="4D905C81" w14:textId="2074867D"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The implications for development agencies posed by undemocratic governance and corruption has received quite limited attention in fisheries literature</w:t>
      </w:r>
      <w:r>
        <w:rPr>
          <w:rFonts w:ascii="Big Caslon" w:hAnsi="Big Caslon" w:cs="Big Caslon"/>
          <w:sz w:val="22"/>
          <w:szCs w:val="22"/>
        </w:rPr>
        <w:t xml:space="preserve"> (Standing: 2008 and Moore: 2010)</w:t>
      </w:r>
      <w:r w:rsidRPr="00927B3B">
        <w:rPr>
          <w:rFonts w:ascii="Big Caslon" w:hAnsi="Big Caslon" w:cs="Big Caslon"/>
          <w:sz w:val="22"/>
          <w:szCs w:val="22"/>
        </w:rPr>
        <w:t xml:space="preserve">. Corruption within fisheries aid projects is a straightforward concern, and it is likely to be a factor in understanding both limited outcomes, and inflated donor costs for fisheries projects as it is in many other sectors. But the question of whether aid is a cause of corruption and lack of accountability in areas of government responsibility, such as fisheries management, remains more worrying. </w:t>
      </w:r>
    </w:p>
    <w:p w14:paraId="5849C7B9" w14:textId="315829ED"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r w:rsidRPr="00927B3B">
        <w:rPr>
          <w:rFonts w:ascii="Big Caslon" w:hAnsi="Big Caslon" w:cs="Big Caslon"/>
          <w:sz w:val="22"/>
          <w:szCs w:val="22"/>
        </w:rPr>
        <w:tab/>
        <w:t>The theory of why this occurs is partly based on the fear that external funding from aid makes government officials less sensitive to the interests of citizens, in comparison to a situation where more of their income is derived from direct taxation. A constant flow of aid money to government agencies that have systematically failed to address their mandate to citizens also reinforces bad work ethics and cushions officials from more local criticisms, while aid itself becomes an easy locus of rent s</w:t>
      </w:r>
      <w:r>
        <w:rPr>
          <w:rFonts w:ascii="Big Caslon" w:hAnsi="Big Caslon" w:cs="Big Caslon"/>
          <w:sz w:val="22"/>
          <w:szCs w:val="22"/>
        </w:rPr>
        <w:t xml:space="preserve">eeking and personal enrichment. </w:t>
      </w:r>
      <w:r w:rsidRPr="00927B3B">
        <w:rPr>
          <w:rFonts w:ascii="Big Caslon" w:hAnsi="Big Caslon" w:cs="Big Caslon"/>
          <w:sz w:val="22"/>
          <w:szCs w:val="22"/>
        </w:rPr>
        <w:t xml:space="preserve">A World Bank corruption specialist describes that </w:t>
      </w:r>
      <w:r w:rsidRPr="00927B3B">
        <w:rPr>
          <w:rFonts w:ascii="Big Caslon" w:hAnsi="Big Caslon" w:cs="Big Caslon"/>
          <w:sz w:val="22"/>
          <w:szCs w:val="22"/>
          <w:lang w:val="en-US"/>
        </w:rPr>
        <w:t>“aid dependence can potentially undermine institutional quality, by weakening accountability, encouraging rent seeking and corruption, fomenting conflict over control of aid funds, siphoning off scarce talent from the bureaucracy, and alleviating pressure to reform inefficient policies and institutions”</w:t>
      </w:r>
      <w:r>
        <w:rPr>
          <w:rFonts w:ascii="Big Caslon" w:hAnsi="Big Caslon" w:cs="Big Caslon"/>
          <w:sz w:val="22"/>
          <w:szCs w:val="22"/>
          <w:lang w:val="en-US"/>
        </w:rPr>
        <w:t xml:space="preserve"> (Knack: 2001, p. 311)</w:t>
      </w:r>
      <w:r w:rsidRPr="00927B3B">
        <w:rPr>
          <w:rFonts w:ascii="Big Caslon" w:hAnsi="Big Caslon" w:cs="Big Caslon"/>
          <w:sz w:val="22"/>
          <w:szCs w:val="22"/>
          <w:lang w:val="en-US"/>
        </w:rPr>
        <w:t>.</w:t>
      </w:r>
    </w:p>
    <w:p w14:paraId="0F782039" w14:textId="118FCB15"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lang w:val="en-US"/>
        </w:rPr>
        <w:tab/>
      </w:r>
      <w:r w:rsidRPr="00927B3B">
        <w:rPr>
          <w:rFonts w:ascii="Big Caslon" w:hAnsi="Big Caslon" w:cs="Big Caslon"/>
          <w:sz w:val="22"/>
          <w:szCs w:val="22"/>
        </w:rPr>
        <w:t>Development agencies are accused by some of being complicit in these problems, because they are incentivised to increase aid spending and ensure host recipients are not subject to too much criticism, which would negatively impact on further aid spending</w:t>
      </w:r>
      <w:r>
        <w:rPr>
          <w:rFonts w:ascii="Big Caslon" w:hAnsi="Big Caslon" w:cs="Big Caslon"/>
          <w:sz w:val="22"/>
          <w:szCs w:val="22"/>
        </w:rPr>
        <w:t xml:space="preserve"> (Cooksie: 2003)</w:t>
      </w:r>
      <w:r w:rsidRPr="00927B3B">
        <w:rPr>
          <w:rFonts w:ascii="Big Caslon" w:hAnsi="Big Caslon" w:cs="Big Caslon"/>
          <w:sz w:val="22"/>
          <w:szCs w:val="22"/>
        </w:rPr>
        <w:t>. Hanlon, for example, has described that aid agencies knowingly turned a blind eye to corruption in Mozambique, including in the fisheries sector, because they were more concerned about consolidating aid funding after the civil war and ensuring support to economic liberalisation</w:t>
      </w:r>
      <w:r>
        <w:rPr>
          <w:rFonts w:ascii="Big Caslon" w:hAnsi="Big Caslon" w:cs="Big Caslon"/>
          <w:sz w:val="22"/>
          <w:szCs w:val="22"/>
        </w:rPr>
        <w:t xml:space="preserve"> (Hanlon: 2004)</w:t>
      </w:r>
      <w:r w:rsidRPr="00927B3B">
        <w:rPr>
          <w:rFonts w:ascii="Big Caslon" w:hAnsi="Big Caslon" w:cs="Big Caslon"/>
          <w:sz w:val="22"/>
          <w:szCs w:val="22"/>
        </w:rPr>
        <w:t>.</w:t>
      </w:r>
    </w:p>
    <w:p w14:paraId="01546CF8" w14:textId="546EA750"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Case study research into corruption of aid projects in fisheries is few and far between. One exception was an expose written by a Norwegian in 2009 who was involved in managing a 60 million USD natural resources programme in Tanzania, which included funds for fisheries work and the establishment of marine protected areas</w:t>
      </w:r>
      <w:r>
        <w:rPr>
          <w:rFonts w:ascii="Big Caslon" w:hAnsi="Big Caslon" w:cs="Big Caslon"/>
          <w:sz w:val="22"/>
          <w:szCs w:val="22"/>
        </w:rPr>
        <w:t xml:space="preserve"> (Jansen: 2009)</w:t>
      </w:r>
      <w:r w:rsidRPr="00927B3B">
        <w:rPr>
          <w:rFonts w:ascii="Big Caslon" w:hAnsi="Big Caslon" w:cs="Big Caslon"/>
          <w:sz w:val="22"/>
          <w:szCs w:val="22"/>
        </w:rPr>
        <w:t xml:space="preserve">. Based on the findings of an external audit report (these are rare in development projects) he described that as much as half of Norway’s funds were mismanaged through various forms of embezzlement and fraud. Among the findings were that vehicles had been bought way above market value, payments were made to phantom consultants, many workshops were claimed for much longer than they had lasted for, and list of participants were inflated, employees were receiving per diems and travel allowance when on holiday. The report went on to criticise Norway for undermining government and NGO work, by contributing to an obsession for attending as many events as possible to claim allowances, which includes the problem of people turning up to several separate events in a day, or insisting meetings take place far from the office when a simple phone call would suffice. Somewhere between 50-70% of Norway’s funding was directed to capacity building workshops and seminars. Because people rely on per diems for income, they will not speak critically of those in government who decide on who is invited to meetings. Jensen also described that national programme leaders of donor funds face pressure by other more senior government employees to divert funds to cover their expenses, for which there is limited public funding available. </w:t>
      </w:r>
    </w:p>
    <w:p w14:paraId="4E5C5AF8" w14:textId="34159B3A"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Pr>
          <w:rFonts w:ascii="Big Caslon" w:hAnsi="Big Caslon" w:cs="Big Caslon"/>
          <w:sz w:val="22"/>
          <w:szCs w:val="22"/>
        </w:rPr>
        <w:tab/>
        <w:t xml:space="preserve"> This</w:t>
      </w:r>
      <w:r w:rsidRPr="00927B3B">
        <w:rPr>
          <w:rFonts w:ascii="Big Caslon" w:hAnsi="Big Caslon" w:cs="Big Caslon"/>
          <w:sz w:val="22"/>
          <w:szCs w:val="22"/>
        </w:rPr>
        <w:t xml:space="preserve"> work reveals another potentially negative impact of aid on governance that is important to explore further, the corrupting influence it can have on civil society. Those critical of this influence point out that many NGOs have been created by development funds, and these in turn are made up predominantly by the privileged middle class, who in turn offer a conservative voice in political forums due to their political backgrounds and more importantly their dependency on further aid funding and the regular perks of per diems and international travel to conferences</w:t>
      </w:r>
      <w:r>
        <w:rPr>
          <w:rFonts w:ascii="Big Caslon" w:hAnsi="Big Caslon" w:cs="Big Caslon"/>
          <w:sz w:val="22"/>
          <w:szCs w:val="22"/>
        </w:rPr>
        <w:t xml:space="preserve"> (Mercer: 2002)</w:t>
      </w:r>
      <w:r w:rsidRPr="00927B3B">
        <w:rPr>
          <w:rFonts w:ascii="Big Caslon" w:hAnsi="Big Caslon" w:cs="Big Caslon"/>
          <w:sz w:val="22"/>
          <w:szCs w:val="22"/>
        </w:rPr>
        <w:t xml:space="preserve">. This may work against the engagement in decision-making by civic associations or citizens. These are concerns relevant to the fisheries sector, where donor funding has meant participation in decision making forums is often captured by a small number of NGOs that claim to represent the voice of beneficiaries, such as small-scale fisheries, but often have quite limited local legitimacy. </w:t>
      </w:r>
    </w:p>
    <w:p w14:paraId="67FDC916" w14:textId="59EE9EFB" w:rsidR="00BF2F6A" w:rsidRPr="00C97BF7" w:rsidRDefault="00BF2F6A" w:rsidP="00927B3B">
      <w:pPr>
        <w:pStyle w:val="Heading2"/>
        <w:spacing w:line="240" w:lineRule="auto"/>
        <w:rPr>
          <w:rFonts w:ascii="Big Caslon" w:hAnsi="Big Caslon" w:cs="Big Caslon"/>
        </w:rPr>
      </w:pPr>
      <w:bookmarkStart w:id="15" w:name="_Toc267741655"/>
      <w:r w:rsidRPr="00C97BF7">
        <w:rPr>
          <w:rFonts w:ascii="Big Caslon" w:hAnsi="Big Caslon" w:cs="Big Caslon"/>
        </w:rPr>
        <w:t>3.4 Aid and small-scale fisheries</w:t>
      </w:r>
      <w:bookmarkEnd w:id="15"/>
    </w:p>
    <w:p w14:paraId="0E185086" w14:textId="22EFE54B"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Given the role of small-scale fisheries in providing local food security and employment, as well as arguments on their relative environmental benefits in comparison to more commercialised fisheries, it is to be expected that foreign aid would comprise mostly of projects that have the small-scale sector as its focus. Apparently many Western donors began to pay more attention to the small-scale sector during the mid 1990s, when enthusiasm for building up industrial fisheries in Africa waned</w:t>
      </w:r>
      <w:r>
        <w:rPr>
          <w:rFonts w:ascii="Big Caslon" w:hAnsi="Big Caslon" w:cs="Big Caslon"/>
          <w:sz w:val="22"/>
          <w:szCs w:val="22"/>
        </w:rPr>
        <w:t xml:space="preserve"> (Hersoug: 1998)</w:t>
      </w:r>
      <w:r w:rsidRPr="00927B3B">
        <w:rPr>
          <w:rFonts w:ascii="Big Caslon" w:hAnsi="Big Caslon" w:cs="Big Caslon"/>
          <w:sz w:val="22"/>
          <w:szCs w:val="22"/>
        </w:rPr>
        <w:t>. However, it is extremely difficult to work out what proportion of ODA has small-scale fisheries as the primary beneficiaries now. It is probably more than it used to be, but certainly not all donors make small-scale fisheries a priority in their aid projects. In one commissioned review of the UK funded Partnership for Africa’s fisheries the lack of consideration to how reforms proposed by this project would influence small-scale fisheries was noted as a point of criticism,</w:t>
      </w:r>
      <w:r w:rsidRPr="00927B3B">
        <w:rPr>
          <w:rStyle w:val="FootnoteReference"/>
          <w:rFonts w:ascii="Big Caslon" w:hAnsi="Big Caslon" w:cs="Big Caslon"/>
          <w:sz w:val="22"/>
          <w:szCs w:val="22"/>
        </w:rPr>
        <w:footnoteReference w:id="7"/>
      </w:r>
      <w:r w:rsidRPr="00927B3B">
        <w:rPr>
          <w:rFonts w:ascii="Big Caslon" w:hAnsi="Big Caslon" w:cs="Big Caslon"/>
          <w:sz w:val="22"/>
          <w:szCs w:val="22"/>
        </w:rPr>
        <w:t xml:space="preserve"> and a global review of funding for fisheries provided by Norway described that the majority of its projects were not explicitly concerned with development aims for small-scale producers either</w:t>
      </w:r>
      <w:r>
        <w:rPr>
          <w:rFonts w:ascii="Big Caslon" w:hAnsi="Big Caslon" w:cs="Big Caslon"/>
          <w:sz w:val="22"/>
          <w:szCs w:val="22"/>
        </w:rPr>
        <w:t xml:space="preserve"> (NORAD: 2008)</w:t>
      </w:r>
      <w:r w:rsidRPr="00927B3B">
        <w:rPr>
          <w:rFonts w:ascii="Big Caslon" w:hAnsi="Big Caslon" w:cs="Big Caslon"/>
          <w:sz w:val="22"/>
          <w:szCs w:val="22"/>
        </w:rPr>
        <w:t xml:space="preserve">. However, a difficulty in better understanding the importance given to small-scale fisheries by donors is that many fisheries projects will claim local fishing and access to better fishing grounds for artisanal fishers will be an outcome, even where the main purpose of the aid projects lie elsewhere. An important question is therefore whether donors are giving sufficient importance to small-scale fisheries in comparison to other issues that might have less obvious developmental impact? </w:t>
      </w:r>
    </w:p>
    <w:p w14:paraId="0F96D9AD" w14:textId="47D60E04"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Any argument for increased aid spending to small-scale fisheries needs to consider that past projects for small-scale fisheries have had an ambiguous outcome, and the main point of concern lies with the top-down nature of project development, which has not always led to projects that we</w:t>
      </w:r>
      <w:r>
        <w:rPr>
          <w:rFonts w:ascii="Big Caslon" w:hAnsi="Big Caslon" w:cs="Big Caslon"/>
          <w:sz w:val="22"/>
          <w:szCs w:val="22"/>
        </w:rPr>
        <w:t>re successful or well received.</w:t>
      </w:r>
      <w:r w:rsidRPr="00927B3B">
        <w:rPr>
          <w:rFonts w:ascii="Big Caslon" w:hAnsi="Big Caslon" w:cs="Big Caslon"/>
          <w:sz w:val="22"/>
          <w:szCs w:val="22"/>
        </w:rPr>
        <w:t xml:space="preserve"> Early efforts to help reform small-scale fisheries were often based on capacity building, with the ambition of increasing local knowledge on fish stocks and making fishers more efficient through upgrading fishing gear and boat building. </w:t>
      </w:r>
      <w:r>
        <w:rPr>
          <w:rFonts w:ascii="Big Caslon" w:hAnsi="Big Caslon" w:cs="Big Caslon"/>
          <w:sz w:val="22"/>
          <w:szCs w:val="22"/>
        </w:rPr>
        <w:t>Bryceson (1994)</w:t>
      </w:r>
      <w:r w:rsidRPr="00927B3B">
        <w:rPr>
          <w:rFonts w:ascii="Big Caslon" w:hAnsi="Big Caslon" w:cs="Big Caslon"/>
          <w:sz w:val="22"/>
          <w:szCs w:val="22"/>
        </w:rPr>
        <w:t xml:space="preserve"> described this work in Tanzania, noting how European experts descended on fishing villages to teach them how to be better fishers, what he derided as a paternalistic effort resulting in not only inappropriate technology transfers, but also the criminalisation of some traditional fishing methods. Later on, in countries including Tanzania, donor projects have also tried to get fishers to diversify their income activities, through investing in small-scale agriculture and aquaculture. There is a shortage of evidence on how successful this policy has been, although some evidence to suggest it is benefited local fishers but also that it is hard to help fishers become farmers</w:t>
      </w:r>
      <w:r>
        <w:rPr>
          <w:rFonts w:ascii="Big Caslon" w:hAnsi="Big Caslon" w:cs="Big Caslon"/>
          <w:sz w:val="22"/>
          <w:szCs w:val="22"/>
        </w:rPr>
        <w:t xml:space="preserve"> (</w:t>
      </w:r>
      <w:r w:rsidRPr="00BF2F6A">
        <w:rPr>
          <w:rFonts w:ascii="Big Caslon" w:hAnsi="Big Caslon" w:cs="Big Caslon"/>
          <w:sz w:val="22"/>
          <w:szCs w:val="22"/>
        </w:rPr>
        <w:t>Wells, Makoloweka &amp; Samoilys: 2007</w:t>
      </w:r>
      <w:r>
        <w:rPr>
          <w:rFonts w:ascii="Big Caslon" w:hAnsi="Big Caslon" w:cs="Big Caslon"/>
          <w:i/>
          <w:sz w:val="22"/>
          <w:szCs w:val="22"/>
        </w:rPr>
        <w:t>)</w:t>
      </w:r>
      <w:r w:rsidRPr="00927B3B">
        <w:rPr>
          <w:rFonts w:ascii="Big Caslon" w:hAnsi="Big Caslon" w:cs="Big Caslon"/>
          <w:sz w:val="22"/>
          <w:szCs w:val="22"/>
        </w:rPr>
        <w:t xml:space="preserve">. Yet perhaps the most ambitious donor funded reform in small-scale fisheries lies with community co-management. This came to the fore in the mid 1990s, and there are few countries in Africa where community co-management has not been attempted, and the development community instigated the trend.  </w:t>
      </w:r>
    </w:p>
    <w:p w14:paraId="41872CFC" w14:textId="4D770ACF"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We do not need to dwell on the literature that describes the outcome of donor funded community co-management. Yet problems have routinely surfaced showing that the expectations of community co-management were naïve, and the way in which it has been approached has not been empowering for many people</w:t>
      </w:r>
      <w:r>
        <w:rPr>
          <w:rFonts w:ascii="Big Caslon" w:hAnsi="Big Caslon" w:cs="Big Caslon"/>
          <w:sz w:val="22"/>
          <w:szCs w:val="22"/>
        </w:rPr>
        <w:t xml:space="preserve"> (Béné, et al: 2008)</w:t>
      </w:r>
      <w:r w:rsidRPr="00927B3B">
        <w:rPr>
          <w:rFonts w:ascii="Big Caslon" w:hAnsi="Big Caslon" w:cs="Big Caslon"/>
          <w:sz w:val="22"/>
          <w:szCs w:val="22"/>
        </w:rPr>
        <w:t>. Unwittingly, perhaps, these experiments in decentralisation have at times benefited local elites as opposed to fishers themselves and they have had a perverse impact on other systems of local governance, sometimes giving a new platform for unpopular customary authorities or undermining nascent forms of locally elected governments, which some argue are far more effective institutions to achieve democratic accountability than community based ‘user groups’</w:t>
      </w:r>
      <w:r>
        <w:rPr>
          <w:rFonts w:ascii="Big Caslon" w:hAnsi="Big Caslon" w:cs="Big Caslon"/>
          <w:sz w:val="22"/>
          <w:szCs w:val="22"/>
        </w:rPr>
        <w:t xml:space="preserve"> (Manor: 2004)</w:t>
      </w:r>
      <w:r w:rsidRPr="00927B3B">
        <w:rPr>
          <w:rFonts w:ascii="Big Caslon" w:hAnsi="Big Caslon" w:cs="Big Caslon"/>
          <w:sz w:val="22"/>
          <w:szCs w:val="22"/>
        </w:rPr>
        <w:t xml:space="preserve">. Supporters of community co-management can point to success stories as well, so the subject is a contested one. </w:t>
      </w:r>
    </w:p>
    <w:p w14:paraId="3FFD1A0A" w14:textId="27F6EE0C"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We need more analysis on the impact of specific development aid to fishing communities and the small-scale sector. But the salient point is that where development agencies have attempted to improve the lives of those engaged in this sector, the outcome has been uncertain, sometimes the net impact may have been negative. Whether various aid projects have aligned with what small-scale fishers want, as opposed to what foreign agencies and NGOs desire, such as increased rents or biodiversity conservation, is an important point to reflect on, and a matter that those critical of donor interventions for the small-scale sector have continuously raised</w:t>
      </w:r>
      <w:r>
        <w:rPr>
          <w:rFonts w:ascii="Big Caslon" w:hAnsi="Big Caslon" w:cs="Big Caslon"/>
          <w:sz w:val="22"/>
          <w:szCs w:val="22"/>
        </w:rPr>
        <w:t xml:space="preserve"> (Overå: 2011)</w:t>
      </w:r>
      <w:r w:rsidRPr="00927B3B">
        <w:rPr>
          <w:rFonts w:ascii="Big Caslon" w:hAnsi="Big Caslon" w:cs="Big Caslon"/>
          <w:sz w:val="22"/>
          <w:szCs w:val="22"/>
        </w:rPr>
        <w:t xml:space="preserve">. </w:t>
      </w:r>
    </w:p>
    <w:p w14:paraId="2F135C1F" w14:textId="47F05C9A"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As the proceeding analysis has shown, the impact of aid on small-scale fisheries goes beyond the dedicated aid projects</w:t>
      </w:r>
      <w:r>
        <w:rPr>
          <w:rFonts w:ascii="Big Caslon" w:hAnsi="Big Caslon" w:cs="Big Caslon"/>
          <w:sz w:val="22"/>
          <w:szCs w:val="22"/>
        </w:rPr>
        <w:t xml:space="preserve"> to them</w:t>
      </w:r>
      <w:r w:rsidRPr="00927B3B">
        <w:rPr>
          <w:rFonts w:ascii="Big Caslon" w:hAnsi="Big Caslon" w:cs="Big Caslon"/>
          <w:sz w:val="22"/>
          <w:szCs w:val="22"/>
        </w:rPr>
        <w:t>. Policy choices and activities of donors are increasingly being challenged on the grounds that they work to the disadvantage of the small-scale sector. This is not only through the role donors have and continue to have in influencing industrial fisheries and access agreements, but points of contention have arisen with donor support to commercial aquaculture, eco-labelling, marine protected areas, and then most recently through debates on reforming property rights, including fears that donors are supporting the extension of ITQs through the emerging narrative of wealth-based reforms</w:t>
      </w:r>
      <w:r>
        <w:rPr>
          <w:rFonts w:ascii="Big Caslon" w:hAnsi="Big Caslon" w:cs="Big Caslon"/>
          <w:sz w:val="22"/>
          <w:szCs w:val="22"/>
        </w:rPr>
        <w:t xml:space="preserve"> (Béné: 2011)</w:t>
      </w:r>
      <w:r w:rsidRPr="00927B3B">
        <w:rPr>
          <w:rFonts w:ascii="Big Caslon" w:hAnsi="Big Caslon" w:cs="Big Caslon"/>
          <w:sz w:val="22"/>
          <w:szCs w:val="22"/>
        </w:rPr>
        <w:t>. The subject of how donors work to support or undermine small-scale fisheries become</w:t>
      </w:r>
      <w:r>
        <w:rPr>
          <w:rFonts w:ascii="Big Caslon" w:hAnsi="Big Caslon" w:cs="Big Caslon"/>
          <w:sz w:val="22"/>
          <w:szCs w:val="22"/>
        </w:rPr>
        <w:t>s</w:t>
      </w:r>
      <w:r w:rsidRPr="00927B3B">
        <w:rPr>
          <w:rFonts w:ascii="Big Caslon" w:hAnsi="Big Caslon" w:cs="Big Caslon"/>
          <w:sz w:val="22"/>
          <w:szCs w:val="22"/>
        </w:rPr>
        <w:t xml:space="preserve"> even more complex when we factor in donor policies outside fisheries, such as funding for off-shore and coastal mining, which is becoming an issue of concern for coastal people in many parts of Africa, and an area where considerable developm</w:t>
      </w:r>
      <w:r>
        <w:rPr>
          <w:rFonts w:ascii="Big Caslon" w:hAnsi="Big Caslon" w:cs="Big Caslon"/>
          <w:sz w:val="22"/>
          <w:szCs w:val="22"/>
        </w:rPr>
        <w:t>ent assistance is provided. P</w:t>
      </w:r>
      <w:r w:rsidRPr="00927B3B">
        <w:rPr>
          <w:rFonts w:ascii="Big Caslon" w:hAnsi="Big Caslon" w:cs="Big Caslon"/>
          <w:sz w:val="22"/>
          <w:szCs w:val="22"/>
        </w:rPr>
        <w:t xml:space="preserve">roblems of policy incoherence </w:t>
      </w:r>
      <w:r>
        <w:rPr>
          <w:rFonts w:ascii="Big Caslon" w:hAnsi="Big Caslon" w:cs="Big Caslon"/>
          <w:sz w:val="22"/>
          <w:szCs w:val="22"/>
        </w:rPr>
        <w:t xml:space="preserve">between extractive industries and small-scale fisheries and marine conservation </w:t>
      </w:r>
      <w:r w:rsidRPr="00927B3B">
        <w:rPr>
          <w:rFonts w:ascii="Big Caslon" w:hAnsi="Big Caslon" w:cs="Big Caslon"/>
          <w:sz w:val="22"/>
          <w:szCs w:val="22"/>
        </w:rPr>
        <w:t xml:space="preserve">abound.     </w:t>
      </w:r>
    </w:p>
    <w:p w14:paraId="0B6E7D22" w14:textId="20839605" w:rsidR="00BF2F6A" w:rsidRPr="00927B3B" w:rsidRDefault="00BF2F6A" w:rsidP="00927B3B">
      <w:pPr>
        <w:pStyle w:val="Heading1"/>
        <w:spacing w:line="240" w:lineRule="auto"/>
        <w:rPr>
          <w:sz w:val="24"/>
          <w:szCs w:val="24"/>
        </w:rPr>
      </w:pPr>
      <w:bookmarkStart w:id="16" w:name="_Toc262304556"/>
      <w:bookmarkStart w:id="17" w:name="_Toc262458007"/>
      <w:bookmarkStart w:id="18" w:name="_Toc267216937"/>
      <w:bookmarkStart w:id="19" w:name="_Toc267741656"/>
      <w:r w:rsidRPr="00927B3B">
        <w:rPr>
          <w:sz w:val="24"/>
          <w:szCs w:val="24"/>
        </w:rPr>
        <w:t>4. Democratic accountability in fisheries aid</w:t>
      </w:r>
      <w:bookmarkEnd w:id="16"/>
      <w:bookmarkEnd w:id="17"/>
      <w:bookmarkEnd w:id="18"/>
      <w:bookmarkEnd w:id="19"/>
    </w:p>
    <w:p w14:paraId="36A0F286" w14:textId="0F508C35"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Although there are important debates on the theory of what aid should be doing, where it is needed the most and how it can be aligned with the needs of the most marginalised, including women and those engaged in the post harvest sectors, it should be acknowledged that existing aid to the fisheries sector is characterised by lack of information sharing, poor levels of participation and therefore quite limited accountability.  The activities and impact of donors is largely obscured from public scrutiny or sanctions, both in home countries and the host countries where it is received.</w:t>
      </w:r>
      <w:r w:rsidRPr="00927B3B">
        <w:rPr>
          <w:rFonts w:ascii="Big Caslon" w:hAnsi="Big Caslon" w:cs="Big Caslon"/>
          <w:sz w:val="22"/>
          <w:szCs w:val="22"/>
        </w:rPr>
        <w:tab/>
      </w:r>
    </w:p>
    <w:p w14:paraId="37812029" w14:textId="75CA3325"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r w:rsidRPr="00927B3B">
        <w:rPr>
          <w:rFonts w:ascii="Big Caslon" w:hAnsi="Big Caslon" w:cs="Big Caslon"/>
          <w:sz w:val="22"/>
          <w:szCs w:val="22"/>
        </w:rPr>
        <w:tab/>
        <w:t>These are not problems unique to fisheries. The need to improve transparency and accountability has become central to international efforts to reform aid since the late 1990s, which has culminated in the 2005 Paris Declaration on Aid Effectiveness, the Accra Agenda for Action in 2008, and then the Bussan Partnership for Effective Development in 2011. There has been a tremendous growth in critical reflection and monitoring of donor’s performance, showing some improvements, but also discrepancy between rhetoric and reality</w:t>
      </w:r>
      <w:r>
        <w:rPr>
          <w:rFonts w:ascii="Big Caslon" w:hAnsi="Big Caslon" w:cs="Big Caslon"/>
          <w:sz w:val="22"/>
          <w:szCs w:val="22"/>
        </w:rPr>
        <w:t xml:space="preserve"> (Easterly &amp; Wiliamson: 2011)</w:t>
      </w:r>
      <w:r w:rsidRPr="00927B3B">
        <w:rPr>
          <w:rFonts w:ascii="Big Caslon" w:hAnsi="Big Caslon" w:cs="Big Caslon"/>
          <w:sz w:val="22"/>
          <w:szCs w:val="22"/>
        </w:rPr>
        <w:t>. There has also been a deepening of discussions on what accountability means and how it can be achieved. The Paris Declaration for instance identified the importance of ‘national ownership’ of aid programmes, intended to insure governments of developing countries could chose what was important to fund and to cushion them from the practice of donors making aid conditional on other policies and activities. Criticisms of national ownership led to the inclusion of civil society as important stakeholders in the Busan Partnership declaration, and a more common reference now to ‘democratic ownership’, which means development programmes should ensure meaningful inclusion and empowerment of affected and vulnerable populations, not just government partners</w:t>
      </w:r>
      <w:r>
        <w:rPr>
          <w:rFonts w:ascii="Big Caslon" w:hAnsi="Big Caslon" w:cs="Big Caslon"/>
          <w:sz w:val="22"/>
          <w:szCs w:val="22"/>
        </w:rPr>
        <w:t xml:space="preserve"> (Periera: 2011)</w:t>
      </w:r>
      <w:r w:rsidRPr="00927B3B">
        <w:rPr>
          <w:rFonts w:ascii="Big Caslon" w:hAnsi="Big Caslon" w:cs="Big Caslon"/>
          <w:sz w:val="22"/>
          <w:szCs w:val="22"/>
        </w:rPr>
        <w:t>.</w:t>
      </w:r>
    </w:p>
    <w:p w14:paraId="798BBAF1" w14:textId="6223FE56"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Accountability in aid therefore exits in different directions. A government agency receiving aid may be accountable to the donor, but not to other agencies or parts of government, nor to people. Experts on accountability talk about upward, downward and horizontal relationships. Meaningful accountability also requires both positive and negative sanctions to exist. In other words, for someone to be accountable to another, the other has to be able to influence their behaviour. </w:t>
      </w:r>
    </w:p>
    <w:p w14:paraId="66896821" w14:textId="704D7256"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To simplify a discussion on accountability in fisheries aid, three aspects can be considered. The first is lies with how aid projects are developed and the extent of participation and public scrutiny in the process. The second lies with how aid projects are evaluated and the extent to which this evaluation is reliable and </w:t>
      </w:r>
      <w:r>
        <w:rPr>
          <w:rFonts w:ascii="Big Caslon" w:hAnsi="Big Caslon" w:cs="Big Caslon"/>
          <w:sz w:val="22"/>
          <w:szCs w:val="22"/>
        </w:rPr>
        <w:t>allows for critical input</w:t>
      </w:r>
      <w:r w:rsidRPr="00927B3B">
        <w:rPr>
          <w:rFonts w:ascii="Big Caslon" w:hAnsi="Big Caslon" w:cs="Big Caslon"/>
          <w:sz w:val="22"/>
          <w:szCs w:val="22"/>
        </w:rPr>
        <w:t xml:space="preserve">. The final consideration is with the potential for fisheries aid to be subject to civil society oversight. </w:t>
      </w:r>
    </w:p>
    <w:p w14:paraId="406CAECD" w14:textId="6474E3B0" w:rsidR="00BF2F6A" w:rsidRPr="00C57107" w:rsidRDefault="00BF2F6A" w:rsidP="00927B3B">
      <w:pPr>
        <w:pStyle w:val="Heading2"/>
        <w:spacing w:line="240" w:lineRule="auto"/>
        <w:rPr>
          <w:rFonts w:ascii="Big Caslon" w:hAnsi="Big Caslon" w:cs="Big Caslon"/>
          <w:b/>
        </w:rPr>
      </w:pPr>
      <w:bookmarkStart w:id="20" w:name="_Toc267741657"/>
      <w:r w:rsidRPr="00C57107">
        <w:rPr>
          <w:rFonts w:ascii="Big Caslon" w:hAnsi="Big Caslon" w:cs="Big Caslon"/>
          <w:b/>
        </w:rPr>
        <w:t>4.1 Accountability in the development of aid projects</w:t>
      </w:r>
      <w:bookmarkEnd w:id="20"/>
      <w:r w:rsidRPr="00C57107">
        <w:rPr>
          <w:rFonts w:ascii="Big Caslon" w:hAnsi="Big Caslon" w:cs="Big Caslon"/>
          <w:b/>
        </w:rPr>
        <w:t xml:space="preserve"> </w:t>
      </w:r>
    </w:p>
    <w:p w14:paraId="4CF310E3" w14:textId="5FDDD3F4"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Many development programmes in fisheries are characterised by limited communication and therefore participation in the planning stage. In fact, for many of the projects found in the CFFA aid database is not clear that any project proposal or guiding framework is made publicly available, and very few donors establish an overall framework for their aid spending on fisheries. For Japan, the vast majority of their aid projects in fisheries are reported to the OECD without any further information or documentation. The situation for those not contributing to the OECD statistics on international development is worse</w:t>
      </w:r>
      <w:r>
        <w:rPr>
          <w:rFonts w:ascii="Big Caslon" w:hAnsi="Big Caslon" w:cs="Big Caslon"/>
          <w:sz w:val="22"/>
          <w:szCs w:val="22"/>
        </w:rPr>
        <w:t xml:space="preserve">. </w:t>
      </w:r>
      <w:r w:rsidRPr="00927B3B">
        <w:rPr>
          <w:rFonts w:ascii="Big Caslon" w:hAnsi="Big Caslon" w:cs="Big Caslon"/>
          <w:sz w:val="22"/>
          <w:szCs w:val="22"/>
        </w:rPr>
        <w:t xml:space="preserve">Information on Chinese and Russian investments and payments to host countries is extremely limited and what we do know is </w:t>
      </w:r>
      <w:r>
        <w:rPr>
          <w:rFonts w:ascii="Big Caslon" w:hAnsi="Big Caslon" w:cs="Big Caslon"/>
          <w:sz w:val="22"/>
          <w:szCs w:val="22"/>
        </w:rPr>
        <w:t xml:space="preserve">through </w:t>
      </w:r>
      <w:r w:rsidRPr="00927B3B">
        <w:rPr>
          <w:rFonts w:ascii="Big Caslon" w:hAnsi="Big Caslon" w:cs="Big Caslon"/>
          <w:sz w:val="22"/>
          <w:szCs w:val="22"/>
        </w:rPr>
        <w:t>anecdotal evidence and the occasional newspaper report based on official visits and government press releases. The situation is consistent with studies on overall transparency by donors, as measured by the Publish What You Fund campaign. Its index on donor transparency ranks many of the most important donors in the fisheries sector, including Japan, Spain and Norway, quite poorly.</w:t>
      </w:r>
      <w:r w:rsidRPr="00927B3B">
        <w:rPr>
          <w:rStyle w:val="FootnoteReference"/>
          <w:rFonts w:ascii="Big Caslon" w:hAnsi="Big Caslon" w:cs="Big Caslon"/>
          <w:sz w:val="22"/>
          <w:szCs w:val="22"/>
        </w:rPr>
        <w:footnoteReference w:id="8"/>
      </w:r>
    </w:p>
    <w:p w14:paraId="12460602" w14:textId="5C191227"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In this context it is uncertain the extent to which there is co-ordination between donors. European donors have established an informal working group among their fisheries advisors, but so far this has not produced anything substantial for public reading or input. There seems little that the main fisheries donors, including Japan, the African Development Bank Group, UN agencies and the World Bank, do to avoid duplication and improve coherence among their projects. </w:t>
      </w:r>
    </w:p>
    <w:p w14:paraId="2911B4EB" w14:textId="175BA384"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We have little insight into the role played by host governments in choosing how aid money in fisheries is used when the state is the primary implementing organisation. </w:t>
      </w:r>
      <w:r>
        <w:rPr>
          <w:rFonts w:ascii="Big Caslon" w:hAnsi="Big Caslon" w:cs="Big Caslon"/>
          <w:sz w:val="22"/>
          <w:szCs w:val="22"/>
        </w:rPr>
        <w:t>D</w:t>
      </w:r>
      <w:r w:rsidRPr="00927B3B">
        <w:rPr>
          <w:rFonts w:ascii="Big Caslon" w:hAnsi="Big Caslon" w:cs="Big Caslon"/>
          <w:sz w:val="22"/>
          <w:szCs w:val="22"/>
        </w:rPr>
        <w:t xml:space="preserve">espite years of development assistance, no African government has developed a transparent national strategy for fisheries reform that could act as a guide and point for public debate for determining how development assistance is used and what are the measures of success. </w:t>
      </w:r>
    </w:p>
    <w:p w14:paraId="0176571C" w14:textId="6919072D"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The process in which many aid projects are hatched, what is decided is the priority for countries and how projects should be designed is therefore somewhat murky. Donors and host governments are most likely operating through ad hoc and largely internal processes, based on the preferences of those that hold senior positions at that time or the influence of unelected and unaccountable organisations. NGOs in particular</w:t>
      </w:r>
      <w:r>
        <w:rPr>
          <w:rFonts w:ascii="Big Caslon" w:hAnsi="Big Caslon" w:cs="Big Caslon"/>
          <w:sz w:val="22"/>
          <w:szCs w:val="22"/>
        </w:rPr>
        <w:t xml:space="preserve"> are source of this influence, </w:t>
      </w:r>
      <w:r w:rsidRPr="00927B3B">
        <w:rPr>
          <w:rFonts w:ascii="Big Caslon" w:hAnsi="Big Caslon" w:cs="Big Caslon"/>
          <w:sz w:val="22"/>
          <w:szCs w:val="22"/>
        </w:rPr>
        <w:t xml:space="preserve">and those that are better resourced and more proficient at writing proposals or meeting with donors get to influence where aid should go the most. Dauvergern and Lebaron </w:t>
      </w:r>
      <w:r>
        <w:rPr>
          <w:rFonts w:ascii="Big Caslon" w:hAnsi="Big Caslon" w:cs="Big Caslon"/>
          <w:sz w:val="22"/>
          <w:szCs w:val="22"/>
        </w:rPr>
        <w:t xml:space="preserve">(2014) </w:t>
      </w:r>
      <w:r w:rsidRPr="00927B3B">
        <w:rPr>
          <w:rFonts w:ascii="Big Caslon" w:hAnsi="Big Caslon" w:cs="Big Caslon"/>
          <w:sz w:val="22"/>
          <w:szCs w:val="22"/>
        </w:rPr>
        <w:t>describe that this influence has become more pronounced with the corporatisation of INGOs over the past few decades, particularly those involved in environment and human rights, highlighting that many have moved towards prioritising projects that maximise their potential to sustain their growth and incomes. Misleading claims on the nature of problems feed into marketing campaigns for funding. The ability of such organisations to influence how aid is spent has grown while their connection with the rest of civil society in poorer countries has possibly weakened.</w:t>
      </w:r>
    </w:p>
    <w:p w14:paraId="38540989" w14:textId="175377E6"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The situation is possibly countered by the move towards a partnership model in aid initiatives, something that has been pressed on donors in order to overcome lack of democratic ownership. But the partnership model has often fallen short of its underlying objective</w:t>
      </w:r>
      <w:r>
        <w:rPr>
          <w:rFonts w:ascii="Big Caslon" w:hAnsi="Big Caslon" w:cs="Big Caslon"/>
          <w:sz w:val="22"/>
          <w:szCs w:val="22"/>
        </w:rPr>
        <w:t xml:space="preserve"> (Baaz: 2011)</w:t>
      </w:r>
      <w:r w:rsidRPr="00927B3B">
        <w:rPr>
          <w:rFonts w:ascii="Big Caslon" w:hAnsi="Big Caslon" w:cs="Big Caslon"/>
          <w:sz w:val="22"/>
          <w:szCs w:val="22"/>
        </w:rPr>
        <w:t>. The way in which partnerships are formed tends to be arbitrary, with those setting them up and funding them deciding on who joins, and who does not. They struggle to achieve equality in power, allowing continued domination by those with greater resources and influence. Less powerful groups partner up in the hope to access funding, while those that choose not to risk being branded trouble makers, less likely to gain funding or invites to ‘stakeholder meetings’. Partnerships can therefore become mechanisms of co-option and exclusion as opposed to fostering democratic representation</w:t>
      </w:r>
      <w:r>
        <w:rPr>
          <w:rFonts w:ascii="Big Caslon" w:hAnsi="Big Caslon" w:cs="Big Caslon"/>
          <w:sz w:val="22"/>
          <w:szCs w:val="22"/>
        </w:rPr>
        <w:t xml:space="preserve"> (Fowler: 2008)</w:t>
      </w:r>
      <w:r w:rsidRPr="00927B3B">
        <w:rPr>
          <w:rFonts w:ascii="Big Caslon" w:hAnsi="Big Caslon" w:cs="Big Caslon"/>
          <w:sz w:val="22"/>
          <w:szCs w:val="22"/>
        </w:rPr>
        <w:t>.</w:t>
      </w:r>
    </w:p>
    <w:p w14:paraId="2CFF83A9" w14:textId="284F7763"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There are several examples of new partnerships in fisheries that exist to improve accountability in aid spending. In the early 2000s the EC rebranded its fisheries agreements as Fisheries Partnership Agreements, although only recently has the EC allowed for civil society in host countries to have any official role in negotiations, and it took considerable effort by NGOs</w:t>
      </w:r>
      <w:r>
        <w:rPr>
          <w:rFonts w:ascii="Big Caslon" w:hAnsi="Big Caslon" w:cs="Big Caslon"/>
          <w:sz w:val="22"/>
          <w:szCs w:val="22"/>
        </w:rPr>
        <w:t>,</w:t>
      </w:r>
      <w:r w:rsidRPr="00927B3B">
        <w:rPr>
          <w:rFonts w:ascii="Big Caslon" w:hAnsi="Big Caslon" w:cs="Big Caslon"/>
          <w:sz w:val="22"/>
          <w:szCs w:val="22"/>
        </w:rPr>
        <w:t xml:space="preserve"> assisted by European parliamentarians, to make the scientific and economic evaluations of FPAs public documents. In 2009 the UK established the African Partnership for Fisheries that aims to create an African voice on fisheries reform. It has been successful in attracting further funding from the EU, although again its approach to transparency, success in achieving civil society participation and capturing diverse opinions on fisheries reform is debateable. The majority of its working groups, the main focus of activities and spending of funding, are run by experts and institutions from the UK.  </w:t>
      </w:r>
    </w:p>
    <w:p w14:paraId="660DA7C1" w14:textId="3A207232"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A more promising initiative is the GPO, which has taken a more inclusive and transparent approach. It is the most ambitious attempt to bring together divergen</w:t>
      </w:r>
      <w:r>
        <w:rPr>
          <w:rFonts w:ascii="Big Caslon" w:hAnsi="Big Caslon" w:cs="Big Caslon"/>
          <w:sz w:val="22"/>
          <w:szCs w:val="22"/>
        </w:rPr>
        <w:t>t interests to direct aid to</w:t>
      </w:r>
      <w:r w:rsidRPr="00927B3B">
        <w:rPr>
          <w:rFonts w:ascii="Big Caslon" w:hAnsi="Big Caslon" w:cs="Big Caslon"/>
          <w:sz w:val="22"/>
          <w:szCs w:val="22"/>
        </w:rPr>
        <w:t xml:space="preserve"> fisheries</w:t>
      </w:r>
      <w:r>
        <w:rPr>
          <w:rFonts w:ascii="Big Caslon" w:hAnsi="Big Caslon" w:cs="Big Caslon"/>
          <w:sz w:val="22"/>
          <w:szCs w:val="22"/>
        </w:rPr>
        <w:t xml:space="preserve"> and marine conservation</w:t>
      </w:r>
      <w:r w:rsidRPr="00927B3B">
        <w:rPr>
          <w:rFonts w:ascii="Big Caslon" w:hAnsi="Big Caslon" w:cs="Big Caslon"/>
          <w:sz w:val="22"/>
          <w:szCs w:val="22"/>
        </w:rPr>
        <w:t xml:space="preserve">, although whether it generates new funding, as opposed to re-organising existing commitments, is unclear. Members of the Blue Ribbon Panel that oversees the implementation of the GPO were selected among peers. But it has still been subject to the criticism that a small number of people have crafted the objectives of the GPO and smaller organisations wanting to be part of the initiative have to endorse the GPO’s declaration, which is vague and makes reference to approaches to reform fisheries governance that are contentious. Small-scale fishers were not proactively engaged in the process of developing the purpose of the GPO, and they are not represented in the Blue Ribbon Panel either. This contains representatives of the oil industry, industrial fishing and fish trading companies, marine scientists and global environmental groups. There remains much to be done if the GPO is to overcome business as usual and insure decisions on aid disbursements are more democratically legitimate. </w:t>
      </w:r>
    </w:p>
    <w:p w14:paraId="4DB1FB41" w14:textId="782B6594"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Lack of accountability, fictitious partnerships or consultations, are no doubt well understood within aid agencies, and a matter of concern for them. We need to appreciate that donors are often under tight deadlines to launch projects, and attempts to identify who are the best local representatives to work with may be extremely difficult, and they are confronted with few civil society organisations that have strong support bases and legitimacy within wider sections of the population. Government partner agencies are often neither in favour or particularly skilled at working with civil society organisations in their countries</w:t>
      </w:r>
      <w:r>
        <w:rPr>
          <w:rFonts w:ascii="Big Caslon" w:hAnsi="Big Caslon" w:cs="Big Caslon"/>
          <w:sz w:val="22"/>
          <w:szCs w:val="22"/>
        </w:rPr>
        <w:t xml:space="preserve"> (Moore: 2011)</w:t>
      </w:r>
      <w:r w:rsidRPr="00927B3B">
        <w:rPr>
          <w:rFonts w:ascii="Big Caslon" w:hAnsi="Big Caslon" w:cs="Big Caslon"/>
          <w:sz w:val="22"/>
          <w:szCs w:val="22"/>
        </w:rPr>
        <w:t xml:space="preserve">. New thinking about how donors can establish meaningful civic engagement in aid planning that is less vulnerable to domination is therefore urgently needed.  </w:t>
      </w:r>
      <w:bookmarkStart w:id="21" w:name="_Toc262304557"/>
      <w:bookmarkStart w:id="22" w:name="_Toc262458010"/>
      <w:bookmarkStart w:id="23" w:name="_Toc267216941"/>
    </w:p>
    <w:p w14:paraId="1A8AE596" w14:textId="667911EF" w:rsidR="00BF2F6A" w:rsidRPr="00927B3B" w:rsidRDefault="00BF2F6A" w:rsidP="00927B3B">
      <w:pPr>
        <w:pStyle w:val="Heading2"/>
        <w:spacing w:line="240" w:lineRule="auto"/>
        <w:rPr>
          <w:rFonts w:ascii="Big Caslon" w:hAnsi="Big Caslon" w:cs="Big Caslon"/>
        </w:rPr>
      </w:pPr>
      <w:bookmarkStart w:id="24" w:name="_Toc267741658"/>
      <w:r w:rsidRPr="00927B3B">
        <w:rPr>
          <w:rStyle w:val="Heading3Char"/>
          <w:rFonts w:ascii="Big Caslon" w:hAnsi="Big Caslon" w:cs="Big Caslon"/>
          <w:b w:val="0"/>
          <w:bCs/>
          <w:sz w:val="22"/>
          <w:szCs w:val="22"/>
        </w:rPr>
        <w:t>4.2 Accountability in project implementation</w:t>
      </w:r>
      <w:bookmarkEnd w:id="21"/>
      <w:bookmarkEnd w:id="22"/>
      <w:bookmarkEnd w:id="23"/>
      <w:bookmarkEnd w:id="24"/>
    </w:p>
    <w:p w14:paraId="5D9679DE" w14:textId="33E4E1B9"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As part of its interest in assessing aid, the FAO commissioned a study into the assessment of aid projects in the fisheries sector</w:t>
      </w:r>
      <w:r>
        <w:rPr>
          <w:rFonts w:ascii="Big Caslon" w:hAnsi="Big Caslon" w:cs="Big Caslon"/>
          <w:sz w:val="22"/>
          <w:szCs w:val="22"/>
        </w:rPr>
        <w:t xml:space="preserve"> (Macfadyen: 2008)</w:t>
      </w:r>
      <w:r w:rsidRPr="00927B3B">
        <w:rPr>
          <w:rFonts w:ascii="Big Caslon" w:hAnsi="Big Caslon" w:cs="Big Caslon"/>
          <w:sz w:val="22"/>
          <w:szCs w:val="22"/>
        </w:rPr>
        <w:t>. This revealed that the quality of evaluations o</w:t>
      </w:r>
      <w:r>
        <w:rPr>
          <w:rFonts w:ascii="Big Caslon" w:hAnsi="Big Caslon" w:cs="Big Caslon"/>
          <w:sz w:val="22"/>
          <w:szCs w:val="22"/>
        </w:rPr>
        <w:t>f aid projects tends to be poor;</w:t>
      </w:r>
      <w:r w:rsidRPr="00927B3B">
        <w:rPr>
          <w:rFonts w:ascii="Big Caslon" w:hAnsi="Big Caslon" w:cs="Big Caslon"/>
          <w:sz w:val="22"/>
          <w:szCs w:val="22"/>
        </w:rPr>
        <w:t xml:space="preserve"> an important reason why ineffective, and potentially harmful aid practices are perpetuated. The World Bank publication on the political economy of aid to fisheries also noted that the tendency for these evaluations to be nearly always positive begs the question about their credibility.</w:t>
      </w:r>
    </w:p>
    <w:p w14:paraId="404ED643" w14:textId="0BA3E26A"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For many projects publicly available evaluations do not exist, and for several important donors in the CFFA database they do not publish any evaluations at all. Whether they and other donors conduct confidential evaluations is unknown and even the FAO’s study found that requests to donors for information on evaluations went unanswered. Yet this means that very little public assessment is being done on the millions of dollars being spent on fisheries reform every year. </w:t>
      </w:r>
    </w:p>
    <w:p w14:paraId="1A57F199" w14:textId="6EB4451B"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This lack of project evaluations and documentation is occurring </w:t>
      </w:r>
      <w:r>
        <w:rPr>
          <w:rFonts w:ascii="Big Caslon" w:hAnsi="Big Caslon" w:cs="Big Caslon"/>
          <w:sz w:val="22"/>
          <w:szCs w:val="22"/>
        </w:rPr>
        <w:t xml:space="preserve">with </w:t>
      </w:r>
      <w:r w:rsidRPr="00927B3B">
        <w:rPr>
          <w:rFonts w:ascii="Big Caslon" w:hAnsi="Big Caslon" w:cs="Big Caslon"/>
          <w:sz w:val="22"/>
          <w:szCs w:val="22"/>
        </w:rPr>
        <w:t>limited access to information on fisheries management by governments in Africa. As established in previous research by CFFA</w:t>
      </w:r>
      <w:r>
        <w:rPr>
          <w:rFonts w:ascii="Big Caslon" w:hAnsi="Big Caslon" w:cs="Big Caslon"/>
          <w:sz w:val="22"/>
          <w:szCs w:val="22"/>
        </w:rPr>
        <w:t>,</w:t>
      </w:r>
      <w:r w:rsidRPr="00927B3B">
        <w:rPr>
          <w:rFonts w:ascii="Big Caslon" w:hAnsi="Big Caslon" w:cs="Big Caslon"/>
          <w:sz w:val="22"/>
          <w:szCs w:val="22"/>
        </w:rPr>
        <w:t xml:space="preserve"> in many African countries African governments and fisheries agencies do not publish annual reports, annual budgets and financial statements, while basic information on licenses and access agreements is similarly withheld from the public</w:t>
      </w:r>
      <w:r>
        <w:rPr>
          <w:rFonts w:ascii="Big Caslon" w:hAnsi="Big Caslon" w:cs="Big Caslon"/>
          <w:sz w:val="22"/>
          <w:szCs w:val="22"/>
        </w:rPr>
        <w:t xml:space="preserve"> (Standing: 2012)</w:t>
      </w:r>
      <w:r w:rsidRPr="00927B3B">
        <w:rPr>
          <w:rFonts w:ascii="Big Caslon" w:hAnsi="Big Caslon" w:cs="Big Caslon"/>
          <w:sz w:val="22"/>
          <w:szCs w:val="22"/>
        </w:rPr>
        <w:t>.</w:t>
      </w:r>
      <w:r w:rsidRPr="00927B3B">
        <w:rPr>
          <w:rStyle w:val="FootnoteReference"/>
          <w:rFonts w:ascii="Big Caslon" w:hAnsi="Big Caslon" w:cs="Big Caslon"/>
          <w:sz w:val="22"/>
          <w:szCs w:val="22"/>
        </w:rPr>
        <w:t xml:space="preserve"> </w:t>
      </w:r>
    </w:p>
    <w:p w14:paraId="3556D638" w14:textId="14CC00EA"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Where donors do undertake evaluations, which are sometimes done at a mid-point in project implementation and then at project completion, various factors work to undermine their quality. Where evaluations are done internally, that is by donor staff, there is a risk that projects are evaluated positively to influence careers and further funding. Evaluations, particularly at the mid-point, may be approached carefully knowing that negative observations may generate political tensions and threaten the remainder of the project’s implementation</w:t>
      </w:r>
      <w:r>
        <w:rPr>
          <w:rFonts w:ascii="Big Caslon" w:hAnsi="Big Caslon" w:cs="Big Caslon"/>
          <w:sz w:val="22"/>
          <w:szCs w:val="22"/>
        </w:rPr>
        <w:t xml:space="preserve"> (Wenar: 2006)</w:t>
      </w:r>
      <w:r w:rsidRPr="00927B3B">
        <w:rPr>
          <w:rFonts w:ascii="Big Caslon" w:hAnsi="Big Caslon" w:cs="Big Caslon"/>
          <w:sz w:val="22"/>
          <w:szCs w:val="22"/>
        </w:rPr>
        <w:t xml:space="preserve">. </w:t>
      </w:r>
    </w:p>
    <w:p w14:paraId="49649B88" w14:textId="714BDE42"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External evaluations are generally regarded as more reliable than internal ones, but they are also vulnerable to bias</w:t>
      </w:r>
      <w:r>
        <w:rPr>
          <w:rFonts w:ascii="Big Caslon" w:hAnsi="Big Caslon" w:cs="Big Caslon"/>
          <w:sz w:val="22"/>
          <w:szCs w:val="22"/>
        </w:rPr>
        <w:t xml:space="preserve"> (Martens, et al: 2008, Wenar: 2006)</w:t>
      </w:r>
      <w:r w:rsidRPr="00927B3B">
        <w:rPr>
          <w:rFonts w:ascii="Big Caslon" w:hAnsi="Big Caslon" w:cs="Big Caslon"/>
          <w:sz w:val="22"/>
          <w:szCs w:val="22"/>
        </w:rPr>
        <w:t xml:space="preserve">. Donors almost always choose who does the evaluation for their project, which is important given their interests in having a good one. Moreover, consultants being employed by donors may want to please them with a positive evaluation, therefore increasing the likelihood of repeat business (evaluations are lucrative jobs). There are also conflicts of interests, where evaluators can simultaneously be engaged in work with host government agencies. Such problems are amplified in fisheries because the pool of available fisheries experts is relatively small, so the same group of people tend to straddle multiple roles as advisors to donors, evaluators of donor projects and also implementers or recipients of development aid through NGOs or consulting firms, or both. </w:t>
      </w:r>
    </w:p>
    <w:p w14:paraId="2CC8B458" w14:textId="53A5254F"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Some project evaluations are better than others, and evaluations remain good entry points for a wider discussion on aid effectiveness, so they need to be actively shared and made as accessible as possible, including being published in local languages, which typically they are not. Evaluations tend to be aimed at the donor, not the wider public, which demonstrates that accountability from the design of evaluations is not downward to recipients. </w:t>
      </w:r>
    </w:p>
    <w:p w14:paraId="10C5E8C3" w14:textId="1F4C306C"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Further methodological limitations of evaluations, as well as time constraints, render these documents rather limited sources of information for understanding the impact of aid. Indeed, what is very rare are in depth evaluations that take a longer time frame. Evaluating a project just after it is completed provides a narrow understanding of its impact, which may be better understood several years after the project has ended. </w:t>
      </w:r>
    </w:p>
    <w:p w14:paraId="7F1C60E3" w14:textId="6EEE7783"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Norway is one of the few examples where a donor has commissioned an evaluation of its aid programmes in fisheries, but the outcome was unconvincing</w:t>
      </w:r>
      <w:r>
        <w:rPr>
          <w:rFonts w:ascii="Big Caslon" w:hAnsi="Big Caslon" w:cs="Big Caslon"/>
          <w:sz w:val="22"/>
          <w:szCs w:val="22"/>
        </w:rPr>
        <w:t xml:space="preserve"> (NORAD: 2008)</w:t>
      </w:r>
      <w:r w:rsidRPr="00927B3B">
        <w:rPr>
          <w:rFonts w:ascii="Big Caslon" w:hAnsi="Big Caslon" w:cs="Big Caslon"/>
          <w:sz w:val="22"/>
          <w:szCs w:val="22"/>
        </w:rPr>
        <w:t>. Indeed, although the consultants were positive about Norway’s funding in fisheries and urged for more funding to be made available, evidence of successful outcomes were scarce. In the case of Mozambique, where Norway has channelled most of its fisheries aid in Africa, the problem of overfishing, high levels of aid dependency and the collapse of the most important commercial fishery in the country was all described, but deemed insufficient to give a negative assessment because Norway’s funding has helped build management capacity to better understand these problems. The extent to which Norway’s aid has helped address food security or poverty was not considered because these were not included in any of the intended outputs for any of Norway’s projects. Although the evaluation stated that it was informed by interviews with fishing communities in Mozambique, no data or insights from communities was included either. The findings of this report can be contrasted with others on development aid to the fisheries sector in Mozambique, which point to more troubling issues, including high level conflicts of interests and corruption</w:t>
      </w:r>
      <w:r>
        <w:rPr>
          <w:rFonts w:ascii="Big Caslon" w:hAnsi="Big Caslon" w:cs="Big Caslon"/>
          <w:sz w:val="22"/>
          <w:szCs w:val="22"/>
        </w:rPr>
        <w:t xml:space="preserve"> (Buur, Baloi &amp; Tembe: 2012)</w:t>
      </w:r>
      <w:r w:rsidRPr="00927B3B">
        <w:rPr>
          <w:rFonts w:ascii="Big Caslon" w:hAnsi="Big Caslon" w:cs="Big Caslon"/>
          <w:sz w:val="22"/>
          <w:szCs w:val="22"/>
        </w:rPr>
        <w:t>.</w:t>
      </w:r>
    </w:p>
    <w:p w14:paraId="7EBDE0C4" w14:textId="0CA3BA73" w:rsidR="00BF2F6A" w:rsidRPr="00927B3B" w:rsidRDefault="00BF2F6A" w:rsidP="00927B3B">
      <w:pPr>
        <w:pStyle w:val="Heading2"/>
        <w:spacing w:line="240" w:lineRule="auto"/>
        <w:rPr>
          <w:rFonts w:ascii="Big Caslon" w:hAnsi="Big Caslon" w:cs="Big Caslon"/>
          <w:b/>
        </w:rPr>
      </w:pPr>
      <w:bookmarkStart w:id="25" w:name="_Toc267741659"/>
      <w:r w:rsidRPr="00927B3B">
        <w:rPr>
          <w:rFonts w:ascii="Big Caslon" w:hAnsi="Big Caslon" w:cs="Big Caslon"/>
          <w:b/>
        </w:rPr>
        <w:t>4.3 Civil society oversight?</w:t>
      </w:r>
      <w:bookmarkEnd w:id="25"/>
      <w:r w:rsidRPr="00927B3B">
        <w:rPr>
          <w:rFonts w:ascii="Big Caslon" w:hAnsi="Big Caslon" w:cs="Big Caslon"/>
          <w:b/>
        </w:rPr>
        <w:t xml:space="preserve"> </w:t>
      </w:r>
    </w:p>
    <w:p w14:paraId="7AE03708" w14:textId="2AAD803B"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Beyond commissioned evaluations, accountability in aid projects may be achieved in other ways. It may be hoped, for instance, t</w:t>
      </w:r>
      <w:r>
        <w:rPr>
          <w:rFonts w:ascii="Big Caslon" w:hAnsi="Big Caslon" w:cs="Big Caslon"/>
          <w:sz w:val="22"/>
          <w:szCs w:val="22"/>
        </w:rPr>
        <w:t>hat projects that fail or cause</w:t>
      </w:r>
      <w:r w:rsidRPr="00927B3B">
        <w:rPr>
          <w:rFonts w:ascii="Big Caslon" w:hAnsi="Big Caslon" w:cs="Big Caslon"/>
          <w:sz w:val="22"/>
          <w:szCs w:val="22"/>
        </w:rPr>
        <w:t xml:space="preserve"> negative impacts will face criticism from NGOs or civil society, including fishers, journalists, academics and so forth. There are, of course, many examples of where popular protest has occurred surrounding aid projects and the activities of donors, and at times these have been successful. There are few examples related to fisheries, although there have been protests by small-scale fisheries against foreign fishing nations, such as those that occurred in Senegal in 2012 against the issuing of licenses to Russian and Chinese industrial fishing firms. Questions were asked on the nature of Russian aid to Senegal, although this remains largely unresolved. The situation, therefore, is that despite good reasons to examine fisheries aid projects, these are subject to very little national or international scrutiny.  </w:t>
      </w:r>
    </w:p>
    <w:p w14:paraId="1880E5B2" w14:textId="4D6BD6CC"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This is understandable, if not acceptable. In undemocratic countries where freedom of speech is curtailed, the oversight function of civil society is considerably muted. Research by the NGO ‘Reality of Aid’ has documented that in many developing countries local critics of aid are silenced through various nefarious methods by governments, including imprisonment and harassment</w:t>
      </w:r>
      <w:r>
        <w:rPr>
          <w:rFonts w:ascii="Big Caslon" w:hAnsi="Big Caslon" w:cs="Big Caslon"/>
          <w:sz w:val="22"/>
          <w:szCs w:val="22"/>
        </w:rPr>
        <w:t xml:space="preserve"> (Reality of Aid: 2012)</w:t>
      </w:r>
      <w:r w:rsidRPr="00927B3B">
        <w:rPr>
          <w:rFonts w:ascii="Big Caslon" w:hAnsi="Big Caslon" w:cs="Big Caslon"/>
          <w:sz w:val="22"/>
          <w:szCs w:val="22"/>
        </w:rPr>
        <w:t>. Similarly, a significant barrier to oversight of aid projects is the reality that the vast majority of people working on fisheries in Africa</w:t>
      </w:r>
      <w:r>
        <w:rPr>
          <w:rFonts w:ascii="Big Caslon" w:hAnsi="Big Caslon" w:cs="Big Caslon"/>
          <w:sz w:val="22"/>
          <w:szCs w:val="22"/>
        </w:rPr>
        <w:t>,</w:t>
      </w:r>
      <w:r w:rsidRPr="00927B3B">
        <w:rPr>
          <w:rFonts w:ascii="Big Caslon" w:hAnsi="Big Caslon" w:cs="Big Caslon"/>
          <w:sz w:val="22"/>
          <w:szCs w:val="22"/>
        </w:rPr>
        <w:t xml:space="preserve"> including those with insights into aid projects, are themselves aid dependent, unlikely to rock the boat. </w:t>
      </w:r>
    </w:p>
    <w:p w14:paraId="5B19AEBB" w14:textId="73F9234E" w:rsidR="00BF2F6A" w:rsidRPr="00927B3B" w:rsidRDefault="00BF2F6A" w:rsidP="00927B3B">
      <w:pPr>
        <w:pStyle w:val="Heading1"/>
        <w:spacing w:line="240" w:lineRule="auto"/>
        <w:rPr>
          <w:sz w:val="24"/>
          <w:szCs w:val="24"/>
        </w:rPr>
      </w:pPr>
      <w:bookmarkStart w:id="26" w:name="_Toc262458014"/>
      <w:bookmarkStart w:id="27" w:name="_Toc267216943"/>
      <w:bookmarkStart w:id="28" w:name="_Toc267741660"/>
      <w:r w:rsidRPr="00927B3B">
        <w:rPr>
          <w:sz w:val="24"/>
          <w:szCs w:val="24"/>
        </w:rPr>
        <w:t>5. Conclusion</w:t>
      </w:r>
      <w:bookmarkEnd w:id="26"/>
      <w:r w:rsidRPr="00927B3B">
        <w:rPr>
          <w:sz w:val="24"/>
          <w:szCs w:val="24"/>
        </w:rPr>
        <w:t>: The challenge of addressing accountability in development aid to the fisheries sector</w:t>
      </w:r>
      <w:bookmarkEnd w:id="27"/>
      <w:bookmarkEnd w:id="28"/>
    </w:p>
    <w:p w14:paraId="24FEF7BF" w14:textId="751DE323"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 xml:space="preserve">Billions of dollars in aid have been spent on fisheries in Africa, and it is possible that an increase in aid will be witnessed over the next few years, including through innovative methods of matching public funding with corporate ‘socially responsible investments’. The impact of this spending is open to scrutiny – some argue it has been largely ineffectual, while there are reasons why aid may have a negative impact in some situations, including for small-scale fisheries that perhaps should be considered the priority for funding that is defined by its objective to improve human development. The way in which aid is delivered is also highly problematic, being characterised by a general lack of openness and accountability, and aid to the fisheries sector is not allowing democratic participation by those it is intended to help, including the small-scale sector and costal communities. </w:t>
      </w:r>
    </w:p>
    <w:p w14:paraId="2FE4468F" w14:textId="2C9FDF1C"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Reforms to improve democratic accountability need to be explored further. Several ideas could help inform these discussions. </w:t>
      </w:r>
    </w:p>
    <w:p w14:paraId="0300DD15" w14:textId="77777777"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5985F334" w14:textId="63B85AC1"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Pr>
          <w:rFonts w:ascii="Big Caslon" w:hAnsi="Big Caslon" w:cs="Big Caslon"/>
          <w:sz w:val="22"/>
          <w:szCs w:val="22"/>
        </w:rPr>
        <w:t>1] T</w:t>
      </w:r>
      <w:r w:rsidRPr="00927B3B">
        <w:rPr>
          <w:rFonts w:ascii="Big Caslon" w:hAnsi="Big Caslon" w:cs="Big Caslon"/>
          <w:sz w:val="22"/>
          <w:szCs w:val="22"/>
        </w:rPr>
        <w:t xml:space="preserve">here needs to be more effort by those working on fisheries, including donors themselves, to address poor levels of transparency and access to information. There should be broad agreement that people affected by development aid have a right to know how this money is being spent, on what and by whom. There are international efforts, such as the Intentional Aid Transparency Initiative and the Publish What You Fund campaign that have established standards and are putting pressure on donors to conform. These standards are broad and not sector specific, and therefore more needs to be done to ensure aid projects in specific sectors such as fisheries are more open. The work of CFFA to establish a simple database on aid projects could be taken further, with more information compiled on these projects that is publically available and actively disseminated. This needs to be extended to include information on Non-DAC countries and the activities of UN agencies, philanthropic donors, corporate investors and NGOs. Emerging efforts to better co-ordinate donor efforts in the fisheries sector, such as that being attempted in Europe, could play a proactive role, by sharing information and putting pressure on others to do the same. Members of the GPO should also consider how they could collectively push reforms for transparency and democratic accountability among bi-lateral and multi-lateral donors, as well as with NGOs and philanthropic funders. This ought to be given serious attention to approving and reviewing any new projects that fall under the GPO initiative. </w:t>
      </w:r>
    </w:p>
    <w:p w14:paraId="33342360" w14:textId="77777777" w:rsidR="00BF2F6A"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1B3C2B4B" w14:textId="3D1C33D7" w:rsidR="00B11058" w:rsidRPr="00927B3B"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2] Much more effort should be given to establishing critical, independent research on the impact of aid to the fisheries sector. Donors face enormous challenges in demonstrating what the positive impacts of their fisheries projects are. Project evaluations offer a limited, but necessary role in improving public understanding and potentially contributing to better accountability. The FAO’s study on this contained good ideas for improving evaluations, including that donors find ways of distancing themselves from deciding on who does external evaluations and ensure that evaluators include those beyond fisheries experts (bringing in social and political scientists as well). More ambitious recommendations for reforming project evaluations of aid exist, including more rigorous peer reviews and the establishment of international association of evaluators</w:t>
      </w:r>
      <w:r>
        <w:rPr>
          <w:rFonts w:ascii="Big Caslon" w:hAnsi="Big Caslon" w:cs="Big Caslon"/>
          <w:sz w:val="22"/>
          <w:szCs w:val="22"/>
        </w:rPr>
        <w:t xml:space="preserve"> (Wenar: 2006)</w:t>
      </w:r>
      <w:r w:rsidRPr="00927B3B">
        <w:rPr>
          <w:rFonts w:ascii="Big Caslon" w:hAnsi="Big Caslon" w:cs="Big Caslon"/>
          <w:sz w:val="22"/>
          <w:szCs w:val="22"/>
        </w:rPr>
        <w:t xml:space="preserve">. </w:t>
      </w:r>
      <w:r w:rsidR="00BE7655" w:rsidRPr="00927B3B">
        <w:rPr>
          <w:rFonts w:ascii="Big Caslon" w:hAnsi="Big Caslon" w:cs="Big Caslon"/>
          <w:sz w:val="22"/>
          <w:szCs w:val="22"/>
        </w:rPr>
        <w:t xml:space="preserve">Such ideas could be taken </w:t>
      </w:r>
      <w:r w:rsidR="00C10810" w:rsidRPr="00927B3B">
        <w:rPr>
          <w:rFonts w:ascii="Big Caslon" w:hAnsi="Big Caslon" w:cs="Big Caslon"/>
          <w:sz w:val="22"/>
          <w:szCs w:val="22"/>
        </w:rPr>
        <w:t xml:space="preserve">forward in the fisheries sector, </w:t>
      </w:r>
      <w:r w:rsidR="00BE7655" w:rsidRPr="00927B3B">
        <w:rPr>
          <w:rFonts w:ascii="Big Caslon" w:hAnsi="Big Caslon" w:cs="Big Caslon"/>
          <w:sz w:val="22"/>
          <w:szCs w:val="22"/>
        </w:rPr>
        <w:t xml:space="preserve">helping to lift the process of aid evaluations out of the current approach which is ad hoc, methodologically weak and based on arbitrary terms of references. A good place to start is to look at which individuals and companies are used </w:t>
      </w:r>
      <w:r w:rsidR="00C10810" w:rsidRPr="00927B3B">
        <w:rPr>
          <w:rFonts w:ascii="Big Caslon" w:hAnsi="Big Caslon" w:cs="Big Caslon"/>
          <w:sz w:val="22"/>
          <w:szCs w:val="22"/>
        </w:rPr>
        <w:t xml:space="preserve">repeatedly </w:t>
      </w:r>
      <w:r w:rsidR="00BE7655" w:rsidRPr="00927B3B">
        <w:rPr>
          <w:rFonts w:ascii="Big Caslon" w:hAnsi="Big Caslon" w:cs="Big Caslon"/>
          <w:sz w:val="22"/>
          <w:szCs w:val="22"/>
        </w:rPr>
        <w:t xml:space="preserve">for evaluations and to encourage collaboration and external input.  </w:t>
      </w:r>
    </w:p>
    <w:p w14:paraId="38F0A5E3" w14:textId="75AED0FD" w:rsidR="003D327B" w:rsidRPr="00927B3B" w:rsidRDefault="00EB575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r>
      <w:r w:rsidR="00F82987" w:rsidRPr="00927B3B">
        <w:rPr>
          <w:rFonts w:ascii="Big Caslon" w:hAnsi="Big Caslon" w:cs="Big Caslon"/>
          <w:sz w:val="22"/>
          <w:szCs w:val="22"/>
        </w:rPr>
        <w:t>B</w:t>
      </w:r>
      <w:r w:rsidR="00B63D87" w:rsidRPr="00927B3B">
        <w:rPr>
          <w:rFonts w:ascii="Big Caslon" w:hAnsi="Big Caslon" w:cs="Big Caslon"/>
          <w:sz w:val="22"/>
          <w:szCs w:val="22"/>
        </w:rPr>
        <w:t xml:space="preserve">eyond evaluations, </w:t>
      </w:r>
      <w:r w:rsidRPr="00927B3B">
        <w:rPr>
          <w:rFonts w:ascii="Big Caslon" w:hAnsi="Big Caslon" w:cs="Big Caslon"/>
          <w:sz w:val="22"/>
          <w:szCs w:val="22"/>
        </w:rPr>
        <w:t>t</w:t>
      </w:r>
      <w:r w:rsidR="0063169E" w:rsidRPr="00927B3B">
        <w:rPr>
          <w:rFonts w:ascii="Big Caslon" w:hAnsi="Big Caslon" w:cs="Big Caslon"/>
          <w:sz w:val="22"/>
          <w:szCs w:val="22"/>
        </w:rPr>
        <w:t>he subject of aid in fisheries is not well studied. More academic and independent</w:t>
      </w:r>
      <w:r w:rsidR="002A6D35" w:rsidRPr="00927B3B">
        <w:rPr>
          <w:rFonts w:ascii="Big Caslon" w:hAnsi="Big Caslon" w:cs="Big Caslon"/>
          <w:sz w:val="22"/>
          <w:szCs w:val="22"/>
        </w:rPr>
        <w:t xml:space="preserve"> studies are spar</w:t>
      </w:r>
      <w:r w:rsidRPr="00927B3B">
        <w:rPr>
          <w:rFonts w:ascii="Big Caslon" w:hAnsi="Big Caslon" w:cs="Big Caslon"/>
          <w:sz w:val="22"/>
          <w:szCs w:val="22"/>
        </w:rPr>
        <w:t>se</w:t>
      </w:r>
      <w:r w:rsidR="002A6D35" w:rsidRPr="00927B3B">
        <w:rPr>
          <w:rFonts w:ascii="Big Caslon" w:hAnsi="Big Caslon" w:cs="Big Caslon"/>
          <w:sz w:val="22"/>
          <w:szCs w:val="22"/>
        </w:rPr>
        <w:t>. There is a potential role here for independent research institutes to do more in terms of scrutinising the role of aid on the political economy of</w:t>
      </w:r>
      <w:r w:rsidR="00F82987" w:rsidRPr="00927B3B">
        <w:rPr>
          <w:rFonts w:ascii="Big Caslon" w:hAnsi="Big Caslon" w:cs="Big Caslon"/>
          <w:sz w:val="22"/>
          <w:szCs w:val="22"/>
        </w:rPr>
        <w:t xml:space="preserve"> fisheries, highlighting what</w:t>
      </w:r>
      <w:r w:rsidR="002A6D35" w:rsidRPr="00927B3B">
        <w:rPr>
          <w:rFonts w:ascii="Big Caslon" w:hAnsi="Big Caslon" w:cs="Big Caslon"/>
          <w:sz w:val="22"/>
          <w:szCs w:val="22"/>
        </w:rPr>
        <w:t xml:space="preserve"> its impact </w:t>
      </w:r>
      <w:r w:rsidR="00F82987" w:rsidRPr="00927B3B">
        <w:rPr>
          <w:rFonts w:ascii="Big Caslon" w:hAnsi="Big Caslon" w:cs="Big Caslon"/>
          <w:sz w:val="22"/>
          <w:szCs w:val="22"/>
        </w:rPr>
        <w:t xml:space="preserve">is </w:t>
      </w:r>
      <w:r w:rsidR="002A6D35" w:rsidRPr="00927B3B">
        <w:rPr>
          <w:rFonts w:ascii="Big Caslon" w:hAnsi="Big Caslon" w:cs="Big Caslon"/>
          <w:sz w:val="22"/>
          <w:szCs w:val="22"/>
        </w:rPr>
        <w:t>on democracy, the livelihoods of small-sca</w:t>
      </w:r>
      <w:r w:rsidR="003D327B" w:rsidRPr="00927B3B">
        <w:rPr>
          <w:rFonts w:ascii="Big Caslon" w:hAnsi="Big Caslon" w:cs="Big Caslon"/>
          <w:sz w:val="22"/>
          <w:szCs w:val="22"/>
        </w:rPr>
        <w:t>le fisheries and on</w:t>
      </w:r>
      <w:r w:rsidR="002A6D35" w:rsidRPr="00927B3B">
        <w:rPr>
          <w:rFonts w:ascii="Big Caslon" w:hAnsi="Big Caslon" w:cs="Big Caslon"/>
          <w:sz w:val="22"/>
          <w:szCs w:val="22"/>
        </w:rPr>
        <w:t xml:space="preserve"> the competitive world of industrial fisheries and fish trade. </w:t>
      </w:r>
      <w:r w:rsidR="003D327B" w:rsidRPr="00927B3B">
        <w:rPr>
          <w:rFonts w:ascii="Big Caslon" w:hAnsi="Big Caslon" w:cs="Big Caslon"/>
          <w:sz w:val="22"/>
          <w:szCs w:val="22"/>
        </w:rPr>
        <w:t xml:space="preserve">In doing so, </w:t>
      </w:r>
      <w:r w:rsidR="006C1285" w:rsidRPr="00927B3B">
        <w:rPr>
          <w:rFonts w:ascii="Big Caslon" w:hAnsi="Big Caslon" w:cs="Big Caslon"/>
          <w:sz w:val="22"/>
          <w:szCs w:val="22"/>
        </w:rPr>
        <w:t>t</w:t>
      </w:r>
      <w:r w:rsidR="0060777F" w:rsidRPr="00927B3B">
        <w:rPr>
          <w:rFonts w:ascii="Big Caslon" w:hAnsi="Big Caslon" w:cs="Big Caslon"/>
          <w:sz w:val="22"/>
          <w:szCs w:val="22"/>
        </w:rPr>
        <w:t>here is a need and</w:t>
      </w:r>
      <w:r w:rsidR="00F82987" w:rsidRPr="00927B3B">
        <w:rPr>
          <w:rFonts w:ascii="Big Caslon" w:hAnsi="Big Caslon" w:cs="Big Caslon"/>
          <w:sz w:val="22"/>
          <w:szCs w:val="22"/>
        </w:rPr>
        <w:t xml:space="preserve"> opportunity to ensure</w:t>
      </w:r>
      <w:r w:rsidR="002A6D35" w:rsidRPr="00927B3B">
        <w:rPr>
          <w:rFonts w:ascii="Big Caslon" w:hAnsi="Big Caslon" w:cs="Big Caslon"/>
          <w:sz w:val="22"/>
          <w:szCs w:val="22"/>
        </w:rPr>
        <w:t xml:space="preserve"> more l</w:t>
      </w:r>
      <w:r w:rsidR="00F82987" w:rsidRPr="00927B3B">
        <w:rPr>
          <w:rFonts w:ascii="Big Caslon" w:hAnsi="Big Caslon" w:cs="Big Caslon"/>
          <w:sz w:val="22"/>
          <w:szCs w:val="22"/>
        </w:rPr>
        <w:t>ocal organisations and people are part of</w:t>
      </w:r>
      <w:r w:rsidR="002A6D35" w:rsidRPr="00927B3B">
        <w:rPr>
          <w:rFonts w:ascii="Big Caslon" w:hAnsi="Big Caslon" w:cs="Big Caslon"/>
          <w:sz w:val="22"/>
          <w:szCs w:val="22"/>
        </w:rPr>
        <w:t xml:space="preserve"> a review of aid to their fisheries sector, which could include journalists and members of fishers and fish processing organisations. </w:t>
      </w:r>
      <w:r w:rsidR="003D327B" w:rsidRPr="00927B3B">
        <w:rPr>
          <w:rFonts w:ascii="Big Caslon" w:hAnsi="Big Caslon" w:cs="Big Caslon"/>
          <w:sz w:val="22"/>
          <w:szCs w:val="22"/>
        </w:rPr>
        <w:t xml:space="preserve">Joint research projects by experienced research institutes and local organisations could be a positive approach, and would have more chance of gaining a local audience, as well as testing real experiences of people in countries in gaining access to information. </w:t>
      </w:r>
    </w:p>
    <w:p w14:paraId="6728C74D" w14:textId="77777777" w:rsidR="00A45067" w:rsidRPr="00927B3B" w:rsidRDefault="006920E4"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r>
    </w:p>
    <w:p w14:paraId="25C04026" w14:textId="41CFF169" w:rsidR="007625A2" w:rsidRPr="00927B3B" w:rsidRDefault="00A45067"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 xml:space="preserve">3] </w:t>
      </w:r>
      <w:r w:rsidR="009212CD">
        <w:rPr>
          <w:rFonts w:ascii="Big Caslon" w:hAnsi="Big Caslon" w:cs="Big Caslon"/>
          <w:sz w:val="22"/>
          <w:szCs w:val="22"/>
        </w:rPr>
        <w:t>T</w:t>
      </w:r>
      <w:r w:rsidR="00A14DDA" w:rsidRPr="00927B3B">
        <w:rPr>
          <w:rFonts w:ascii="Big Caslon" w:hAnsi="Big Caslon" w:cs="Big Caslon"/>
          <w:sz w:val="22"/>
          <w:szCs w:val="22"/>
        </w:rPr>
        <w:t xml:space="preserve">here is a need to take more seriously the lack of democratic ownership </w:t>
      </w:r>
      <w:r w:rsidR="007625A2" w:rsidRPr="00927B3B">
        <w:rPr>
          <w:rFonts w:ascii="Big Caslon" w:hAnsi="Big Caslon" w:cs="Big Caslon"/>
          <w:sz w:val="22"/>
          <w:szCs w:val="22"/>
        </w:rPr>
        <w:t>of aid in the fisheries sector.</w:t>
      </w:r>
      <w:r w:rsidR="0099703B" w:rsidRPr="00927B3B">
        <w:rPr>
          <w:rFonts w:ascii="Big Caslon" w:hAnsi="Big Caslon" w:cs="Big Caslon"/>
          <w:sz w:val="22"/>
          <w:szCs w:val="22"/>
        </w:rPr>
        <w:t xml:space="preserve"> </w:t>
      </w:r>
      <w:r w:rsidR="003D327B" w:rsidRPr="00927B3B">
        <w:rPr>
          <w:rFonts w:ascii="Big Caslon" w:hAnsi="Big Caslon" w:cs="Big Caslon"/>
          <w:sz w:val="22"/>
          <w:szCs w:val="22"/>
        </w:rPr>
        <w:t>Part of the challenge lies with getting host governments and donors to develop framework documents</w:t>
      </w:r>
      <w:r w:rsidR="00F82987" w:rsidRPr="00927B3B">
        <w:rPr>
          <w:rFonts w:ascii="Big Caslon" w:hAnsi="Big Caslon" w:cs="Big Caslon"/>
          <w:sz w:val="22"/>
          <w:szCs w:val="22"/>
        </w:rPr>
        <w:t>, or even simply national debates,</w:t>
      </w:r>
      <w:r w:rsidR="003D327B" w:rsidRPr="00927B3B">
        <w:rPr>
          <w:rFonts w:ascii="Big Caslon" w:hAnsi="Big Caslon" w:cs="Big Caslon"/>
          <w:sz w:val="22"/>
          <w:szCs w:val="22"/>
        </w:rPr>
        <w:t xml:space="preserve"> that can act as a guide for fisheries aid projects, including clear objectives and measures of success. The current approach is disorganised and vulnerable to the whims of decision makers, probably influenced by many who have no legitimate claim to speak on behalf of citizens in these countries. </w:t>
      </w:r>
    </w:p>
    <w:p w14:paraId="7B44CD9B" w14:textId="6764B304" w:rsidR="00B87BF9" w:rsidRPr="00927B3B" w:rsidRDefault="00F82987"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 xml:space="preserve">For the most part, citizens have very little say on development assistance in their countries. NGO consultations and the emergence of more formal ‘partnerships’ are inadequate for ensuring democratic accountability. The problem is not simply with donor agencies, for they are faced with enormous difficulties in countries to locate legitimate and effective civil society organisations. </w:t>
      </w:r>
      <w:r w:rsidR="00B87BF9" w:rsidRPr="00927B3B">
        <w:rPr>
          <w:rFonts w:ascii="Big Caslon" w:hAnsi="Big Caslon" w:cs="Big Caslon"/>
          <w:sz w:val="22"/>
          <w:szCs w:val="22"/>
        </w:rPr>
        <w:t xml:space="preserve"> </w:t>
      </w:r>
    </w:p>
    <w:p w14:paraId="0F065840" w14:textId="763AA61F" w:rsidR="00E733C8" w:rsidRPr="00927B3B" w:rsidRDefault="00B87BF9"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S</w:t>
      </w:r>
      <w:r w:rsidR="00E733C8" w:rsidRPr="00927B3B">
        <w:rPr>
          <w:rFonts w:ascii="Big Caslon" w:hAnsi="Big Caslon" w:cs="Big Caslon"/>
          <w:sz w:val="22"/>
          <w:szCs w:val="22"/>
        </w:rPr>
        <w:t xml:space="preserve">ince the Accra Agenda </w:t>
      </w:r>
      <w:r w:rsidR="00C10810" w:rsidRPr="00927B3B">
        <w:rPr>
          <w:rFonts w:ascii="Big Caslon" w:hAnsi="Big Caslon" w:cs="Big Caslon"/>
          <w:sz w:val="22"/>
          <w:szCs w:val="22"/>
        </w:rPr>
        <w:t xml:space="preserve">in 2008 </w:t>
      </w:r>
      <w:r w:rsidR="005D5364" w:rsidRPr="00927B3B">
        <w:rPr>
          <w:rFonts w:ascii="Big Caslon" w:hAnsi="Big Caslon" w:cs="Big Caslon"/>
          <w:sz w:val="22"/>
          <w:szCs w:val="22"/>
        </w:rPr>
        <w:t>there have been e</w:t>
      </w:r>
      <w:r w:rsidR="00E733C8" w:rsidRPr="00927B3B">
        <w:rPr>
          <w:rFonts w:ascii="Big Caslon" w:hAnsi="Big Caslon" w:cs="Big Caslon"/>
          <w:sz w:val="22"/>
          <w:szCs w:val="22"/>
        </w:rPr>
        <w:t>fforts to better integrate civil society</w:t>
      </w:r>
      <w:r w:rsidR="005D5364" w:rsidRPr="00927B3B">
        <w:rPr>
          <w:rFonts w:ascii="Big Caslon" w:hAnsi="Big Caslon" w:cs="Big Caslon"/>
          <w:sz w:val="22"/>
          <w:szCs w:val="22"/>
        </w:rPr>
        <w:t xml:space="preserve"> in</w:t>
      </w:r>
      <w:r w:rsidR="00F82987" w:rsidRPr="00927B3B">
        <w:rPr>
          <w:rFonts w:ascii="Big Caslon" w:hAnsi="Big Caslon" w:cs="Big Caslon"/>
          <w:sz w:val="22"/>
          <w:szCs w:val="22"/>
        </w:rPr>
        <w:t xml:space="preserve">to the process of aid planning. </w:t>
      </w:r>
      <w:r w:rsidR="00E733C8" w:rsidRPr="00927B3B">
        <w:rPr>
          <w:rFonts w:ascii="Big Caslon" w:hAnsi="Big Caslon" w:cs="Big Caslon"/>
          <w:sz w:val="22"/>
          <w:szCs w:val="22"/>
        </w:rPr>
        <w:t>Aid advisory groups</w:t>
      </w:r>
      <w:r w:rsidR="00F82987" w:rsidRPr="00927B3B">
        <w:rPr>
          <w:rFonts w:ascii="Big Caslon" w:hAnsi="Big Caslon" w:cs="Big Caslon"/>
          <w:sz w:val="22"/>
          <w:szCs w:val="22"/>
        </w:rPr>
        <w:t xml:space="preserve"> have been established by some donors</w:t>
      </w:r>
      <w:r w:rsidR="0092075C" w:rsidRPr="00927B3B">
        <w:rPr>
          <w:rFonts w:ascii="Big Caslon" w:hAnsi="Big Caslon" w:cs="Big Caslon"/>
          <w:sz w:val="22"/>
          <w:szCs w:val="22"/>
        </w:rPr>
        <w:t>,</w:t>
      </w:r>
      <w:r w:rsidR="00E733C8" w:rsidRPr="00927B3B">
        <w:rPr>
          <w:rFonts w:ascii="Big Caslon" w:hAnsi="Big Caslon" w:cs="Big Caslon"/>
          <w:sz w:val="22"/>
          <w:szCs w:val="22"/>
        </w:rPr>
        <w:t xml:space="preserve"> </w:t>
      </w:r>
      <w:r w:rsidR="0092075C" w:rsidRPr="00927B3B">
        <w:rPr>
          <w:rFonts w:ascii="Big Caslon" w:hAnsi="Big Caslon" w:cs="Big Caslon"/>
          <w:sz w:val="22"/>
          <w:szCs w:val="22"/>
        </w:rPr>
        <w:t>which combine CSOs, government representatives and donors</w:t>
      </w:r>
      <w:r w:rsidR="00F82987" w:rsidRPr="00927B3B">
        <w:rPr>
          <w:rFonts w:ascii="Big Caslon" w:hAnsi="Big Caslon" w:cs="Big Caslon"/>
          <w:sz w:val="22"/>
          <w:szCs w:val="22"/>
        </w:rPr>
        <w:t xml:space="preserve">. </w:t>
      </w:r>
      <w:r w:rsidR="0092075C" w:rsidRPr="00927B3B">
        <w:rPr>
          <w:rFonts w:ascii="Big Caslon" w:hAnsi="Big Caslon" w:cs="Big Caslon"/>
          <w:sz w:val="22"/>
          <w:szCs w:val="22"/>
        </w:rPr>
        <w:t xml:space="preserve">These </w:t>
      </w:r>
      <w:r w:rsidR="00E733C8" w:rsidRPr="00927B3B">
        <w:rPr>
          <w:rFonts w:ascii="Big Caslon" w:hAnsi="Big Caslon" w:cs="Big Caslon"/>
          <w:sz w:val="22"/>
          <w:szCs w:val="22"/>
        </w:rPr>
        <w:t>have working groups o</w:t>
      </w:r>
      <w:r w:rsidR="00A45067" w:rsidRPr="00927B3B">
        <w:rPr>
          <w:rFonts w:ascii="Big Caslon" w:hAnsi="Big Caslon" w:cs="Big Caslon"/>
          <w:sz w:val="22"/>
          <w:szCs w:val="22"/>
        </w:rPr>
        <w:t>n different sectors, but none on</w:t>
      </w:r>
      <w:r w:rsidR="00E733C8" w:rsidRPr="00927B3B">
        <w:rPr>
          <w:rFonts w:ascii="Big Caslon" w:hAnsi="Big Caslon" w:cs="Big Caslon"/>
          <w:sz w:val="22"/>
          <w:szCs w:val="22"/>
        </w:rPr>
        <w:t xml:space="preserve"> fisheries. </w:t>
      </w:r>
      <w:r w:rsidR="00A45067" w:rsidRPr="00927B3B">
        <w:rPr>
          <w:rFonts w:ascii="Big Caslon" w:hAnsi="Big Caslon" w:cs="Big Caslon"/>
          <w:sz w:val="22"/>
          <w:szCs w:val="22"/>
        </w:rPr>
        <w:t>E</w:t>
      </w:r>
      <w:r w:rsidR="006C1285" w:rsidRPr="00927B3B">
        <w:rPr>
          <w:rFonts w:ascii="Big Caslon" w:hAnsi="Big Caslon" w:cs="Big Caslon"/>
          <w:sz w:val="22"/>
          <w:szCs w:val="22"/>
        </w:rPr>
        <w:t>xtending the work of these groups to include f</w:t>
      </w:r>
      <w:r w:rsidR="00A45067" w:rsidRPr="00927B3B">
        <w:rPr>
          <w:rFonts w:ascii="Big Caslon" w:hAnsi="Big Caslon" w:cs="Big Caslon"/>
          <w:sz w:val="22"/>
          <w:szCs w:val="22"/>
        </w:rPr>
        <w:t>isheries or coastal environment is an option.</w:t>
      </w:r>
      <w:r w:rsidR="006C1285" w:rsidRPr="00927B3B">
        <w:rPr>
          <w:rFonts w:ascii="Big Caslon" w:hAnsi="Big Caslon" w:cs="Big Caslon"/>
          <w:sz w:val="22"/>
          <w:szCs w:val="22"/>
        </w:rPr>
        <w:t xml:space="preserve"> </w:t>
      </w:r>
      <w:r w:rsidR="0092075C" w:rsidRPr="00927B3B">
        <w:rPr>
          <w:rFonts w:ascii="Big Caslon" w:hAnsi="Big Caslon" w:cs="Big Caslon"/>
          <w:sz w:val="22"/>
          <w:szCs w:val="22"/>
        </w:rPr>
        <w:t>However</w:t>
      </w:r>
      <w:r w:rsidR="00A45067" w:rsidRPr="00927B3B">
        <w:rPr>
          <w:rFonts w:ascii="Big Caslon" w:hAnsi="Big Caslon" w:cs="Big Caslon"/>
          <w:sz w:val="22"/>
          <w:szCs w:val="22"/>
        </w:rPr>
        <w:t xml:space="preserve"> </w:t>
      </w:r>
      <w:r w:rsidR="00CB7BB0">
        <w:rPr>
          <w:rFonts w:ascii="Big Caslon" w:hAnsi="Big Caslon" w:cs="Big Caslon"/>
          <w:sz w:val="22"/>
          <w:szCs w:val="22"/>
        </w:rPr>
        <w:t>research on aid advisory groups reveals</w:t>
      </w:r>
      <w:r w:rsidR="00E733C8" w:rsidRPr="00927B3B">
        <w:rPr>
          <w:rFonts w:ascii="Big Caslon" w:hAnsi="Big Caslon" w:cs="Big Caslon"/>
          <w:sz w:val="22"/>
          <w:szCs w:val="22"/>
        </w:rPr>
        <w:t xml:space="preserve"> that </w:t>
      </w:r>
      <w:r w:rsidR="00C10810" w:rsidRPr="00927B3B">
        <w:rPr>
          <w:rFonts w:ascii="Big Caslon" w:hAnsi="Big Caslon" w:cs="Big Caslon"/>
          <w:sz w:val="22"/>
          <w:szCs w:val="22"/>
        </w:rPr>
        <w:t xml:space="preserve">in many places </w:t>
      </w:r>
      <w:r w:rsidR="00E733C8" w:rsidRPr="00927B3B">
        <w:rPr>
          <w:rFonts w:ascii="Big Caslon" w:hAnsi="Big Caslon" w:cs="Big Caslon"/>
          <w:sz w:val="22"/>
          <w:szCs w:val="22"/>
        </w:rPr>
        <w:t xml:space="preserve">governments </w:t>
      </w:r>
      <w:r w:rsidR="00A45067" w:rsidRPr="00927B3B">
        <w:rPr>
          <w:rFonts w:ascii="Big Caslon" w:hAnsi="Big Caslon" w:cs="Big Caslon"/>
          <w:sz w:val="22"/>
          <w:szCs w:val="22"/>
        </w:rPr>
        <w:t xml:space="preserve">often </w:t>
      </w:r>
      <w:r w:rsidR="00CB7BB0">
        <w:rPr>
          <w:rFonts w:ascii="Big Caslon" w:hAnsi="Big Caslon" w:cs="Big Caslon"/>
          <w:sz w:val="22"/>
          <w:szCs w:val="22"/>
        </w:rPr>
        <w:t>decide</w:t>
      </w:r>
      <w:r w:rsidR="00E733C8" w:rsidRPr="00927B3B">
        <w:rPr>
          <w:rFonts w:ascii="Big Caslon" w:hAnsi="Big Caslon" w:cs="Big Caslon"/>
          <w:sz w:val="22"/>
          <w:szCs w:val="22"/>
        </w:rPr>
        <w:t xml:space="preserve"> which CSO</w:t>
      </w:r>
      <w:r w:rsidR="00CB7BB0">
        <w:rPr>
          <w:rFonts w:ascii="Big Caslon" w:hAnsi="Big Caslon" w:cs="Big Caslon"/>
          <w:sz w:val="22"/>
          <w:szCs w:val="22"/>
        </w:rPr>
        <w:t>s can participate, CSOs tend</w:t>
      </w:r>
      <w:r w:rsidR="00E733C8" w:rsidRPr="00927B3B">
        <w:rPr>
          <w:rFonts w:ascii="Big Caslon" w:hAnsi="Big Caslon" w:cs="Big Caslon"/>
          <w:sz w:val="22"/>
          <w:szCs w:val="22"/>
        </w:rPr>
        <w:t xml:space="preserve"> to be given very little time to prepare for m</w:t>
      </w:r>
      <w:r w:rsidR="00CB7BB0">
        <w:rPr>
          <w:rFonts w:ascii="Big Caslon" w:hAnsi="Big Caslon" w:cs="Big Caslon"/>
          <w:sz w:val="22"/>
          <w:szCs w:val="22"/>
        </w:rPr>
        <w:t>eetings, and important decisions are</w:t>
      </w:r>
      <w:r w:rsidR="00E733C8" w:rsidRPr="00927B3B">
        <w:rPr>
          <w:rFonts w:ascii="Big Caslon" w:hAnsi="Big Caslon" w:cs="Big Caslon"/>
          <w:sz w:val="22"/>
          <w:szCs w:val="22"/>
        </w:rPr>
        <w:t xml:space="preserve"> taken outside of these groups by government representatives and donors</w:t>
      </w:r>
      <w:r w:rsidR="00CB7BB0">
        <w:rPr>
          <w:rFonts w:ascii="Big Caslon" w:hAnsi="Big Caslon" w:cs="Big Caslon"/>
          <w:sz w:val="22"/>
          <w:szCs w:val="22"/>
        </w:rPr>
        <w:t xml:space="preserve"> (Reality of Aid: 2012)</w:t>
      </w:r>
      <w:r w:rsidR="00E733C8" w:rsidRPr="00927B3B">
        <w:rPr>
          <w:rFonts w:ascii="Big Caslon" w:hAnsi="Big Caslon" w:cs="Big Caslon"/>
          <w:sz w:val="22"/>
          <w:szCs w:val="22"/>
        </w:rPr>
        <w:t xml:space="preserve">. </w:t>
      </w:r>
      <w:r w:rsidRPr="00927B3B">
        <w:rPr>
          <w:rFonts w:ascii="Big Caslon" w:hAnsi="Big Caslon" w:cs="Big Caslon"/>
          <w:sz w:val="22"/>
          <w:szCs w:val="22"/>
        </w:rPr>
        <w:t xml:space="preserve">The familiar problems with ‘partnerships’ are evident in these arrangements. </w:t>
      </w:r>
    </w:p>
    <w:p w14:paraId="37B175C1" w14:textId="55FCD13E" w:rsidR="00475626" w:rsidRPr="00927B3B" w:rsidRDefault="00A5314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r>
      <w:r w:rsidR="00A45067" w:rsidRPr="00927B3B">
        <w:rPr>
          <w:rFonts w:ascii="Big Caslon" w:hAnsi="Big Caslon" w:cs="Big Caslon"/>
          <w:sz w:val="22"/>
          <w:szCs w:val="22"/>
        </w:rPr>
        <w:t>T</w:t>
      </w:r>
      <w:r w:rsidR="0092075C" w:rsidRPr="00927B3B">
        <w:rPr>
          <w:rFonts w:ascii="Big Caslon" w:hAnsi="Big Caslon" w:cs="Big Caslon"/>
          <w:sz w:val="22"/>
          <w:szCs w:val="22"/>
        </w:rPr>
        <w:t>here needs to be consideration to other approaches</w:t>
      </w:r>
      <w:r w:rsidR="005D5364" w:rsidRPr="00927B3B">
        <w:rPr>
          <w:rFonts w:ascii="Big Caslon" w:hAnsi="Big Caslon" w:cs="Big Caslon"/>
          <w:sz w:val="22"/>
          <w:szCs w:val="22"/>
        </w:rPr>
        <w:t xml:space="preserve">. </w:t>
      </w:r>
      <w:r w:rsidR="0092075C" w:rsidRPr="00927B3B">
        <w:rPr>
          <w:rFonts w:ascii="Big Caslon" w:hAnsi="Big Caslon" w:cs="Big Caslon"/>
          <w:sz w:val="22"/>
          <w:szCs w:val="22"/>
        </w:rPr>
        <w:t xml:space="preserve">An </w:t>
      </w:r>
      <w:r w:rsidR="005D5364" w:rsidRPr="00927B3B">
        <w:rPr>
          <w:rFonts w:ascii="Big Caslon" w:hAnsi="Big Caslon" w:cs="Big Caslon"/>
          <w:sz w:val="22"/>
          <w:szCs w:val="22"/>
        </w:rPr>
        <w:t xml:space="preserve">attractive model would be based on the civic assembly concept, where </w:t>
      </w:r>
      <w:r w:rsidR="00F75F50" w:rsidRPr="00927B3B">
        <w:rPr>
          <w:rFonts w:ascii="Big Caslon" w:hAnsi="Big Caslon" w:cs="Big Caslon"/>
          <w:sz w:val="22"/>
          <w:szCs w:val="22"/>
        </w:rPr>
        <w:t xml:space="preserve">willing </w:t>
      </w:r>
      <w:r w:rsidR="005D5364" w:rsidRPr="00927B3B">
        <w:rPr>
          <w:rFonts w:ascii="Big Caslon" w:hAnsi="Big Caslon" w:cs="Big Caslon"/>
          <w:sz w:val="22"/>
          <w:szCs w:val="22"/>
        </w:rPr>
        <w:t>participants are selected by lot and paid a modest stipend for their work.</w:t>
      </w:r>
      <w:r w:rsidR="00F75F50" w:rsidRPr="00927B3B">
        <w:rPr>
          <w:rFonts w:ascii="Big Caslon" w:hAnsi="Big Caslon" w:cs="Big Caslon"/>
          <w:sz w:val="22"/>
          <w:szCs w:val="22"/>
        </w:rPr>
        <w:t xml:space="preserve"> Such assemblies are supported by external experts, but in ways that limit their ability to capture decision-making processes.</w:t>
      </w:r>
      <w:r w:rsidR="005D5364" w:rsidRPr="00927B3B">
        <w:rPr>
          <w:rFonts w:ascii="Big Caslon" w:hAnsi="Big Caslon" w:cs="Big Caslon"/>
          <w:sz w:val="22"/>
          <w:szCs w:val="22"/>
        </w:rPr>
        <w:t xml:space="preserve"> </w:t>
      </w:r>
      <w:r w:rsidR="00F75F50" w:rsidRPr="00927B3B">
        <w:rPr>
          <w:rFonts w:ascii="Big Caslon" w:hAnsi="Big Caslon" w:cs="Big Caslon"/>
          <w:sz w:val="22"/>
          <w:szCs w:val="22"/>
        </w:rPr>
        <w:t xml:space="preserve">This model would ensure gender parity and avoid the pitfalls of professional NGOs speaking on behalf of others. </w:t>
      </w:r>
      <w:r w:rsidRPr="00927B3B">
        <w:rPr>
          <w:rFonts w:ascii="Big Caslon" w:hAnsi="Big Caslon" w:cs="Big Caslon"/>
          <w:sz w:val="22"/>
          <w:szCs w:val="22"/>
        </w:rPr>
        <w:t xml:space="preserve">Civic assemblies are not intended to replace governments, and their outcomes </w:t>
      </w:r>
      <w:r w:rsidR="0092075C" w:rsidRPr="00927B3B">
        <w:rPr>
          <w:rFonts w:ascii="Big Caslon" w:hAnsi="Big Caslon" w:cs="Big Caslon"/>
          <w:sz w:val="22"/>
          <w:szCs w:val="22"/>
        </w:rPr>
        <w:t xml:space="preserve">should not </w:t>
      </w:r>
      <w:r w:rsidRPr="00927B3B">
        <w:rPr>
          <w:rFonts w:ascii="Big Caslon" w:hAnsi="Big Caslon" w:cs="Big Caslon"/>
          <w:sz w:val="22"/>
          <w:szCs w:val="22"/>
        </w:rPr>
        <w:t xml:space="preserve">be presented as non-negotiable demands, but rather they should act as a complimentary body to support decision making by elected authorities. </w:t>
      </w:r>
      <w:r w:rsidR="00F75F50" w:rsidRPr="00927B3B">
        <w:rPr>
          <w:rFonts w:ascii="Big Caslon" w:hAnsi="Big Caslon" w:cs="Big Caslon"/>
          <w:sz w:val="22"/>
          <w:szCs w:val="22"/>
        </w:rPr>
        <w:t xml:space="preserve">Several organisations are helping </w:t>
      </w:r>
      <w:r w:rsidRPr="00927B3B">
        <w:rPr>
          <w:rFonts w:ascii="Big Caslon" w:hAnsi="Big Caslon" w:cs="Big Caslon"/>
          <w:sz w:val="22"/>
          <w:szCs w:val="22"/>
        </w:rPr>
        <w:t xml:space="preserve">establish civic assemblies around the world and piloting this approach in fisheries remains an interesting proposition. </w:t>
      </w:r>
      <w:r w:rsidR="00FF2B5E" w:rsidRPr="00927B3B">
        <w:rPr>
          <w:rFonts w:ascii="Big Caslon" w:hAnsi="Big Caslon" w:cs="Big Caslon"/>
          <w:sz w:val="22"/>
          <w:szCs w:val="22"/>
        </w:rPr>
        <w:t xml:space="preserve">We should not expect or wait for governments or donors to take the lead in these experiments, and much could be done by civil society organisations to set up these type of bodies independently, which can then be referred to donors and governments when they are </w:t>
      </w:r>
      <w:r w:rsidR="00C10810" w:rsidRPr="00927B3B">
        <w:rPr>
          <w:rFonts w:ascii="Big Caslon" w:hAnsi="Big Caslon" w:cs="Big Caslon"/>
          <w:sz w:val="22"/>
          <w:szCs w:val="22"/>
        </w:rPr>
        <w:t xml:space="preserve">faced with the task of inviting participants </w:t>
      </w:r>
      <w:r w:rsidR="00FF2B5E" w:rsidRPr="00927B3B">
        <w:rPr>
          <w:rFonts w:ascii="Big Caslon" w:hAnsi="Big Caslon" w:cs="Big Caslon"/>
          <w:sz w:val="22"/>
          <w:szCs w:val="22"/>
        </w:rPr>
        <w:t xml:space="preserve">to attend meetings and participate in decision making processes.  </w:t>
      </w:r>
    </w:p>
    <w:p w14:paraId="48151ECF" w14:textId="4303F3EA" w:rsidR="00362303" w:rsidRDefault="00A45067"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927B3B">
        <w:rPr>
          <w:rFonts w:ascii="Big Caslon" w:hAnsi="Big Caslon" w:cs="Big Caslon"/>
          <w:sz w:val="22"/>
          <w:szCs w:val="22"/>
        </w:rPr>
        <w:tab/>
        <w:t>T</w:t>
      </w:r>
      <w:r w:rsidR="00A5314E" w:rsidRPr="00927B3B">
        <w:rPr>
          <w:rFonts w:ascii="Big Caslon" w:hAnsi="Big Caslon" w:cs="Big Caslon"/>
          <w:sz w:val="22"/>
          <w:szCs w:val="22"/>
        </w:rPr>
        <w:t>hinking about alternative mechanisms for civic engagement in fishe</w:t>
      </w:r>
      <w:r w:rsidR="00FF2B5E" w:rsidRPr="00927B3B">
        <w:rPr>
          <w:rFonts w:ascii="Big Caslon" w:hAnsi="Big Caslon" w:cs="Big Caslon"/>
          <w:sz w:val="22"/>
          <w:szCs w:val="22"/>
        </w:rPr>
        <w:t>ries raises difficult questions, which need to be further discussed.</w:t>
      </w:r>
      <w:r w:rsidR="00A5314E" w:rsidRPr="00927B3B">
        <w:rPr>
          <w:rFonts w:ascii="Big Caslon" w:hAnsi="Big Caslon" w:cs="Big Caslon"/>
          <w:sz w:val="22"/>
          <w:szCs w:val="22"/>
        </w:rPr>
        <w:t xml:space="preserve"> Most importantly who are the valid  </w:t>
      </w:r>
      <w:r w:rsidR="00C10810" w:rsidRPr="00927B3B">
        <w:rPr>
          <w:rFonts w:ascii="Big Caslon" w:hAnsi="Big Caslon" w:cs="Big Caslon"/>
          <w:sz w:val="22"/>
          <w:szCs w:val="22"/>
        </w:rPr>
        <w:t xml:space="preserve">‘stakeholders’ </w:t>
      </w:r>
      <w:r w:rsidR="00A5314E" w:rsidRPr="00927B3B">
        <w:rPr>
          <w:rFonts w:ascii="Big Caslon" w:hAnsi="Big Caslon" w:cs="Big Caslon"/>
          <w:sz w:val="22"/>
          <w:szCs w:val="22"/>
        </w:rPr>
        <w:t xml:space="preserve">who should have a voice in fisheries aid and policy planning? Is this </w:t>
      </w:r>
      <w:r w:rsidR="0092075C" w:rsidRPr="00927B3B">
        <w:rPr>
          <w:rFonts w:ascii="Big Caslon" w:hAnsi="Big Caslon" w:cs="Big Caslon"/>
          <w:sz w:val="22"/>
          <w:szCs w:val="22"/>
        </w:rPr>
        <w:t xml:space="preserve">restricted to </w:t>
      </w:r>
      <w:r w:rsidR="00A5314E" w:rsidRPr="00927B3B">
        <w:rPr>
          <w:rFonts w:ascii="Big Caslon" w:hAnsi="Big Caslon" w:cs="Big Caslon"/>
          <w:sz w:val="22"/>
          <w:szCs w:val="22"/>
        </w:rPr>
        <w:t xml:space="preserve">people engaged in the sector of </w:t>
      </w:r>
      <w:r w:rsidR="0092075C" w:rsidRPr="00927B3B">
        <w:rPr>
          <w:rFonts w:ascii="Big Caslon" w:hAnsi="Big Caslon" w:cs="Big Caslon"/>
          <w:sz w:val="22"/>
          <w:szCs w:val="22"/>
        </w:rPr>
        <w:t>fishing and fish processing</w:t>
      </w:r>
      <w:r w:rsidR="00A5314E" w:rsidRPr="00927B3B">
        <w:rPr>
          <w:rFonts w:ascii="Big Caslon" w:hAnsi="Big Caslon" w:cs="Big Caslon"/>
          <w:sz w:val="22"/>
          <w:szCs w:val="22"/>
        </w:rPr>
        <w:t xml:space="preserve">? What about people involved in coastal tourism, conservation and so on? This is an important consideration for thinking more seriously about deepening </w:t>
      </w:r>
      <w:r w:rsidR="0092075C" w:rsidRPr="00927B3B">
        <w:rPr>
          <w:rFonts w:ascii="Big Caslon" w:hAnsi="Big Caslon" w:cs="Big Caslon"/>
          <w:sz w:val="22"/>
          <w:szCs w:val="22"/>
        </w:rPr>
        <w:t xml:space="preserve">democratic </w:t>
      </w:r>
      <w:r w:rsidR="00C10810" w:rsidRPr="00927B3B">
        <w:rPr>
          <w:rFonts w:ascii="Big Caslon" w:hAnsi="Big Caslon" w:cs="Big Caslon"/>
          <w:sz w:val="22"/>
          <w:szCs w:val="22"/>
        </w:rPr>
        <w:t xml:space="preserve">accountability; </w:t>
      </w:r>
      <w:r w:rsidR="00A5314E" w:rsidRPr="00927B3B">
        <w:rPr>
          <w:rFonts w:ascii="Big Caslon" w:hAnsi="Big Caslon" w:cs="Big Caslon"/>
          <w:sz w:val="22"/>
          <w:szCs w:val="22"/>
        </w:rPr>
        <w:t>acco</w:t>
      </w:r>
      <w:r w:rsidR="00424CAC" w:rsidRPr="00927B3B">
        <w:rPr>
          <w:rFonts w:ascii="Big Caslon" w:hAnsi="Big Caslon" w:cs="Big Caslon"/>
          <w:sz w:val="22"/>
          <w:szCs w:val="22"/>
        </w:rPr>
        <w:t xml:space="preserve">untability to </w:t>
      </w:r>
      <w:r w:rsidR="00C10810" w:rsidRPr="00927B3B">
        <w:rPr>
          <w:rFonts w:ascii="Big Caslon" w:hAnsi="Big Caslon" w:cs="Big Caslon"/>
          <w:sz w:val="22"/>
          <w:szCs w:val="22"/>
        </w:rPr>
        <w:t xml:space="preserve">and by </w:t>
      </w:r>
      <w:r w:rsidR="00424CAC" w:rsidRPr="00927B3B">
        <w:rPr>
          <w:rFonts w:ascii="Big Caslon" w:hAnsi="Big Caslon" w:cs="Big Caslon"/>
          <w:sz w:val="22"/>
          <w:szCs w:val="22"/>
        </w:rPr>
        <w:t>whom? Here we can</w:t>
      </w:r>
      <w:r w:rsidR="00A5314E" w:rsidRPr="00927B3B">
        <w:rPr>
          <w:rFonts w:ascii="Big Caslon" w:hAnsi="Big Caslon" w:cs="Big Caslon"/>
          <w:sz w:val="22"/>
          <w:szCs w:val="22"/>
        </w:rPr>
        <w:t xml:space="preserve">not resolve these questions, but our intention is to urge people to acknowledge the limitations of existing approaches to </w:t>
      </w:r>
      <w:r w:rsidRPr="00927B3B">
        <w:rPr>
          <w:rFonts w:ascii="Big Caslon" w:hAnsi="Big Caslon" w:cs="Big Caslon"/>
          <w:sz w:val="22"/>
          <w:szCs w:val="22"/>
        </w:rPr>
        <w:t>participation</w:t>
      </w:r>
      <w:r w:rsidR="00C10810" w:rsidRPr="00927B3B">
        <w:rPr>
          <w:rFonts w:ascii="Big Caslon" w:hAnsi="Big Caslon" w:cs="Big Caslon"/>
          <w:sz w:val="22"/>
          <w:szCs w:val="22"/>
        </w:rPr>
        <w:t xml:space="preserve"> in development aid, even though for many donors interest in this seems fairly low, or actively discouraged.</w:t>
      </w:r>
      <w:r w:rsidR="00873D81" w:rsidRPr="00927B3B">
        <w:rPr>
          <w:rFonts w:ascii="Big Caslon" w:hAnsi="Big Caslon" w:cs="Big Caslon"/>
          <w:sz w:val="22"/>
          <w:szCs w:val="22"/>
        </w:rPr>
        <w:t xml:space="preserve"> </w:t>
      </w:r>
    </w:p>
    <w:p w14:paraId="39BB06ED" w14:textId="77777777" w:rsidR="009A6AF3"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57058C89" w14:textId="77777777" w:rsidR="009A6AF3"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77C87196" w14:textId="77777777" w:rsidR="009A6AF3"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5FBA6DB1" w14:textId="77777777" w:rsidR="009A6AF3"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0E0F1637" w14:textId="77777777" w:rsidR="009A6AF3"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73D3F992" w14:textId="77777777" w:rsidR="009A6AF3"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261A3BB8" w14:textId="77777777" w:rsidR="009A6AF3"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5771C80D" w14:textId="77777777" w:rsidR="009A6AF3"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03EADCED" w14:textId="6F8CF9CC" w:rsidR="009A6AF3" w:rsidRDefault="009A6AF3" w:rsidP="00BF2F6A">
      <w:pPr>
        <w:rPr>
          <w:rFonts w:ascii="Big Caslon" w:hAnsi="Big Caslon" w:cs="Big Caslon"/>
          <w:sz w:val="22"/>
          <w:szCs w:val="22"/>
        </w:rPr>
      </w:pPr>
      <w:r>
        <w:rPr>
          <w:rFonts w:ascii="Big Caslon" w:hAnsi="Big Caslon" w:cs="Big Caslon"/>
          <w:sz w:val="22"/>
          <w:szCs w:val="22"/>
        </w:rPr>
        <w:t xml:space="preserve">Bibliography: </w:t>
      </w:r>
    </w:p>
    <w:p w14:paraId="412439C0" w14:textId="77777777" w:rsidR="0026372E"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0"/>
          <w:szCs w:val="20"/>
        </w:rPr>
      </w:pPr>
    </w:p>
    <w:p w14:paraId="642A28E4" w14:textId="5E0356C2" w:rsidR="009A6AF3"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BF2F6A">
        <w:rPr>
          <w:rFonts w:ascii="Big Caslon" w:hAnsi="Big Caslon" w:cs="Big Caslon"/>
          <w:sz w:val="22"/>
          <w:szCs w:val="22"/>
        </w:rPr>
        <w:t xml:space="preserve">Adam, D., 2009. Measures to Protect Mediterranean Tuna are Failing, Report Warns. </w:t>
      </w:r>
      <w:r w:rsidRPr="00BF2F6A">
        <w:rPr>
          <w:rFonts w:ascii="Big Caslon" w:hAnsi="Big Caslon" w:cs="Big Caslon"/>
          <w:i/>
          <w:sz w:val="22"/>
          <w:szCs w:val="22"/>
        </w:rPr>
        <w:t>The Guardian, September 17</w:t>
      </w:r>
      <w:r w:rsidRPr="00BF2F6A">
        <w:rPr>
          <w:rFonts w:ascii="Big Caslon" w:hAnsi="Big Caslon" w:cs="Big Caslon"/>
          <w:i/>
          <w:sz w:val="22"/>
          <w:szCs w:val="22"/>
          <w:vertAlign w:val="superscript"/>
        </w:rPr>
        <w:t>th</w:t>
      </w:r>
      <w:r w:rsidRPr="00BF2F6A">
        <w:rPr>
          <w:rFonts w:ascii="Big Caslon" w:hAnsi="Big Caslon" w:cs="Big Caslon"/>
          <w:i/>
          <w:sz w:val="22"/>
          <w:szCs w:val="22"/>
        </w:rPr>
        <w:t>.</w:t>
      </w:r>
    </w:p>
    <w:p w14:paraId="25C85C75"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651D98A5" w14:textId="77777777" w:rsidR="009A6AF3" w:rsidRPr="00BF2F6A"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r w:rsidRPr="00BF2F6A">
        <w:rPr>
          <w:rFonts w:ascii="Big Caslon" w:hAnsi="Big Caslon" w:cs="Big Caslon"/>
          <w:sz w:val="22"/>
          <w:szCs w:val="22"/>
          <w:lang w:val="en-US"/>
        </w:rPr>
        <w:t xml:space="preserve">Anon. (2011) “Development aid for fisheries in Africa: Setting out key principles for governance reforms”, NEPAD Coordinating and Planning Agency, Nairobi: Kenya. </w:t>
      </w:r>
    </w:p>
    <w:p w14:paraId="7F8D4B7A"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03B3DDE7" w14:textId="6954486F" w:rsidR="009A6AF3"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r w:rsidRPr="00BF2F6A">
        <w:rPr>
          <w:rFonts w:ascii="Big Caslon" w:hAnsi="Big Caslon" w:cs="Big Caslon"/>
          <w:sz w:val="22"/>
          <w:szCs w:val="22"/>
          <w:lang w:val="en-US"/>
        </w:rPr>
        <w:t>Baaz, M. (2011) “The Paternalism of partnerships”. Zed Books, London</w:t>
      </w:r>
    </w:p>
    <w:p w14:paraId="616BCC66"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32455BC0" w14:textId="79F33E8F" w:rsidR="009A6AF3" w:rsidRPr="00BF2F6A"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r w:rsidRPr="00BF2F6A">
        <w:rPr>
          <w:rFonts w:ascii="Big Caslon" w:hAnsi="Big Caslon" w:cs="Big Caslon"/>
          <w:sz w:val="22"/>
          <w:szCs w:val="22"/>
          <w:lang w:val="en-US"/>
        </w:rPr>
        <w:t xml:space="preserve">Baily, C. (1998), “The political economy of fisheries development in the Third World”, </w:t>
      </w:r>
      <w:r w:rsidRPr="00BF2F6A">
        <w:rPr>
          <w:rFonts w:ascii="Big Caslon" w:hAnsi="Big Caslon" w:cs="Big Caslon"/>
          <w:i/>
          <w:sz w:val="22"/>
          <w:szCs w:val="22"/>
          <w:lang w:val="en-US"/>
        </w:rPr>
        <w:t>Agriculture and Human Values</w:t>
      </w:r>
      <w:r w:rsidRPr="00BF2F6A">
        <w:rPr>
          <w:rFonts w:ascii="Big Caslon" w:hAnsi="Big Caslon" w:cs="Big Caslon"/>
          <w:sz w:val="22"/>
          <w:szCs w:val="22"/>
          <w:lang w:val="en-US"/>
        </w:rPr>
        <w:t xml:space="preserve">, Winter-Spring, 1998., p.43.  </w:t>
      </w:r>
    </w:p>
    <w:p w14:paraId="3CB9BA01"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6BB75110" w14:textId="3DDA1FA4"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r w:rsidRPr="00BF2F6A">
        <w:rPr>
          <w:rFonts w:ascii="Big Caslon" w:hAnsi="Big Caslon" w:cs="Big Caslon"/>
          <w:sz w:val="22"/>
          <w:szCs w:val="22"/>
        </w:rPr>
        <w:t>Béné</w:t>
      </w:r>
      <w:r w:rsidRPr="00BF2F6A">
        <w:rPr>
          <w:rFonts w:ascii="Big Caslon" w:hAnsi="Big Caslon" w:cs="Big Caslon"/>
          <w:sz w:val="22"/>
          <w:szCs w:val="22"/>
          <w:lang w:val="en-US"/>
        </w:rPr>
        <w:t>, C. et al, (2008), “Governance, decentralization and co-management: lessons from Africa”, paper presented at the IIFET proceeedings, Vietnam.</w:t>
      </w:r>
    </w:p>
    <w:p w14:paraId="7E70E590"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3C219473" w14:textId="26D89DE9"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BF2F6A">
        <w:rPr>
          <w:rFonts w:ascii="Big Caslon" w:hAnsi="Big Caslon" w:cs="Big Caslon"/>
          <w:sz w:val="22"/>
          <w:szCs w:val="22"/>
        </w:rPr>
        <w:t xml:space="preserve">Béné, C., (2011). ‘CAADP and fisheries policy in Africa; Are we aiming for the right reform?’, </w:t>
      </w:r>
      <w:r w:rsidRPr="00BF2F6A">
        <w:rPr>
          <w:rFonts w:ascii="Big Caslon" w:hAnsi="Big Caslon" w:cs="Big Caslon"/>
          <w:i/>
          <w:sz w:val="22"/>
          <w:szCs w:val="22"/>
        </w:rPr>
        <w:t>CAADP Policy Brief</w:t>
      </w:r>
      <w:r w:rsidRPr="00BF2F6A">
        <w:rPr>
          <w:rFonts w:ascii="Big Caslon" w:hAnsi="Big Caslon" w:cs="Big Caslon"/>
          <w:sz w:val="22"/>
          <w:szCs w:val="22"/>
        </w:rPr>
        <w:t>, No. 40.</w:t>
      </w:r>
    </w:p>
    <w:p w14:paraId="4C23B6E7"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7AE98257" w14:textId="364E0F8C"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r w:rsidRPr="00BF2F6A">
        <w:rPr>
          <w:rFonts w:ascii="Big Caslon" w:hAnsi="Big Caslon" w:cs="Big Caslon"/>
          <w:sz w:val="22"/>
          <w:szCs w:val="22"/>
          <w:lang w:val="en-US"/>
        </w:rPr>
        <w:t xml:space="preserve">Bryceson, I (1994), “A skewed kind of development’ </w:t>
      </w:r>
      <w:r w:rsidRPr="00BF2F6A">
        <w:rPr>
          <w:rFonts w:ascii="Big Caslon" w:hAnsi="Big Caslon" w:cs="Big Caslon"/>
          <w:i/>
          <w:sz w:val="22"/>
          <w:szCs w:val="22"/>
          <w:lang w:val="en-US"/>
        </w:rPr>
        <w:t>Samudra</w:t>
      </w:r>
      <w:r w:rsidRPr="00BF2F6A">
        <w:rPr>
          <w:rFonts w:ascii="Big Caslon" w:hAnsi="Big Caslon" w:cs="Big Caslon"/>
          <w:sz w:val="22"/>
          <w:szCs w:val="22"/>
          <w:lang w:val="en-US"/>
        </w:rPr>
        <w:t>, Issue 4.</w:t>
      </w:r>
    </w:p>
    <w:p w14:paraId="3B44570E" w14:textId="77777777" w:rsidR="00BF2F6A" w:rsidRPr="00BF2F6A"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72ADBF88" w14:textId="5DB9C841" w:rsidR="0026372E" w:rsidRPr="00BF2F6A"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eastAsia="Times New Roman" w:hAnsi="Big Caslon" w:cs="Big Caslon"/>
          <w:color w:val="000000"/>
          <w:sz w:val="22"/>
          <w:szCs w:val="22"/>
          <w:shd w:val="clear" w:color="auto" w:fill="FFFFFF"/>
        </w:rPr>
      </w:pPr>
      <w:r w:rsidRPr="00BF2F6A">
        <w:rPr>
          <w:rFonts w:ascii="Big Caslon" w:eastAsia="Times New Roman" w:hAnsi="Big Caslon" w:cs="Big Caslon"/>
          <w:color w:val="000000"/>
          <w:sz w:val="22"/>
          <w:szCs w:val="22"/>
          <w:shd w:val="clear" w:color="auto" w:fill="FFFFFF"/>
        </w:rPr>
        <w:t>Buur, L. Baloi, O. and C. Tembe, 2012,</w:t>
      </w:r>
      <w:r w:rsidRPr="00BF2F6A">
        <w:rPr>
          <w:rStyle w:val="apple-converted-space"/>
          <w:rFonts w:ascii="Big Caslon" w:eastAsia="Times New Roman" w:hAnsi="Big Caslon" w:cs="Big Caslon"/>
          <w:color w:val="000000"/>
          <w:sz w:val="22"/>
          <w:szCs w:val="22"/>
          <w:shd w:val="clear" w:color="auto" w:fill="FFFFFF"/>
        </w:rPr>
        <w:t> </w:t>
      </w:r>
      <w:r w:rsidRPr="00BF2F6A">
        <w:rPr>
          <w:rFonts w:ascii="Big Caslon" w:eastAsia="Times New Roman" w:hAnsi="Big Caslon" w:cs="Big Caslon"/>
          <w:sz w:val="22"/>
          <w:szCs w:val="22"/>
          <w:shd w:val="clear" w:color="auto" w:fill="FFFFFF"/>
        </w:rPr>
        <w:t>'Mozambique synthesis analysis, between pockets of efficiency and elite capture'</w:t>
      </w:r>
      <w:r w:rsidRPr="00BF2F6A">
        <w:rPr>
          <w:rFonts w:ascii="Big Caslon" w:eastAsia="Times New Roman" w:hAnsi="Big Caslon" w:cs="Big Caslon"/>
          <w:color w:val="000000"/>
          <w:sz w:val="22"/>
          <w:szCs w:val="22"/>
          <w:shd w:val="clear" w:color="auto" w:fill="FFFFFF"/>
        </w:rPr>
        <w:t>, DIIS Working paper, 2012:01</w:t>
      </w:r>
    </w:p>
    <w:p w14:paraId="47CC8E13" w14:textId="77777777" w:rsidR="00BF2F6A" w:rsidRPr="00BF2F6A"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2F19EC2B" w14:textId="6E598252" w:rsidR="009A6AF3"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BF2F6A">
        <w:rPr>
          <w:rFonts w:ascii="Big Caslon" w:hAnsi="Big Caslon" w:cs="Big Caslon"/>
          <w:sz w:val="22"/>
          <w:szCs w:val="22"/>
        </w:rPr>
        <w:t>CFFA, 2011. ‘Senegal: Civil Society and Fishing Sector Unite Against 22 Russian Trawlers Licensing’. Press release issued by Coalition for Fair Fisheries Arrangements, Brussels. http://cape-cffa.org/spip.php?breve55 [accessed 23 October 2011].</w:t>
      </w:r>
    </w:p>
    <w:p w14:paraId="34177BA8"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26549467" w14:textId="662185E1" w:rsidR="009A6AF3" w:rsidRPr="00BF2F6A"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r w:rsidRPr="00BF2F6A">
        <w:rPr>
          <w:rFonts w:ascii="Big Caslon" w:hAnsi="Big Caslon" w:cs="Big Caslon"/>
          <w:sz w:val="22"/>
          <w:szCs w:val="22"/>
          <w:lang w:val="en-US"/>
        </w:rPr>
        <w:t>Clay, E., Geddes, M., &amp; L. Natali</w:t>
      </w:r>
      <w:r w:rsidRPr="00BF2F6A">
        <w:rPr>
          <w:rFonts w:ascii="Big Caslon" w:hAnsi="Big Caslon" w:cs="Big Caslon"/>
          <w:i/>
          <w:iCs/>
          <w:sz w:val="22"/>
          <w:szCs w:val="22"/>
          <w:lang w:val="en-US"/>
        </w:rPr>
        <w:t xml:space="preserve">. </w:t>
      </w:r>
      <w:r w:rsidRPr="00BF2F6A">
        <w:rPr>
          <w:rFonts w:ascii="Big Caslon" w:hAnsi="Big Caslon" w:cs="Big Caslon"/>
          <w:iCs/>
          <w:sz w:val="22"/>
          <w:szCs w:val="22"/>
          <w:lang w:val="en-US"/>
        </w:rPr>
        <w:t>(2009) “</w:t>
      </w:r>
      <w:r w:rsidRPr="00BF2F6A">
        <w:rPr>
          <w:rFonts w:ascii="Big Caslon" w:hAnsi="Big Caslon" w:cs="Big Caslon"/>
          <w:i/>
          <w:iCs/>
          <w:sz w:val="22"/>
          <w:szCs w:val="22"/>
          <w:lang w:val="en-US"/>
        </w:rPr>
        <w:t>Untying Aid: Is it working? An Evaluation of the Implementation of the Paris Declaration and of the 2001 DAC Recommendation of Untying ODA to the LDCs”</w:t>
      </w:r>
      <w:r w:rsidRPr="00BF2F6A">
        <w:rPr>
          <w:rFonts w:ascii="Big Caslon" w:hAnsi="Big Caslon" w:cs="Big Caslon"/>
          <w:sz w:val="22"/>
          <w:szCs w:val="22"/>
          <w:lang w:val="en-US"/>
        </w:rPr>
        <w:t>, OECD, Paris</w:t>
      </w:r>
    </w:p>
    <w:p w14:paraId="1E9A3578"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108608E3" w14:textId="407333CC" w:rsidR="009A6AF3"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BF2F6A">
        <w:rPr>
          <w:rFonts w:ascii="Big Caslon" w:hAnsi="Big Caslon" w:cs="Big Caslon"/>
          <w:sz w:val="22"/>
          <w:szCs w:val="22"/>
        </w:rPr>
        <w:t xml:space="preserve">Cooksie, B., 2003. </w:t>
      </w:r>
      <w:r w:rsidRPr="00BF2F6A">
        <w:rPr>
          <w:rFonts w:ascii="Big Caslon" w:hAnsi="Big Caslon" w:cs="Big Caslon"/>
          <w:i/>
          <w:sz w:val="22"/>
          <w:szCs w:val="22"/>
        </w:rPr>
        <w:t xml:space="preserve">Aid and Corruption: A Worm’s-Eye View of Donor Policies and Practices. </w:t>
      </w:r>
      <w:r w:rsidRPr="00BF2F6A">
        <w:rPr>
          <w:rFonts w:ascii="Big Caslon" w:hAnsi="Big Caslon" w:cs="Big Caslon"/>
          <w:sz w:val="22"/>
          <w:szCs w:val="22"/>
        </w:rPr>
        <w:t>Paper presented at the 11</w:t>
      </w:r>
      <w:r w:rsidRPr="00BF2F6A">
        <w:rPr>
          <w:rFonts w:ascii="Big Caslon" w:hAnsi="Big Caslon" w:cs="Big Caslon"/>
          <w:sz w:val="22"/>
          <w:szCs w:val="22"/>
          <w:vertAlign w:val="superscript"/>
        </w:rPr>
        <w:t>th</w:t>
      </w:r>
      <w:r w:rsidRPr="00BF2F6A">
        <w:rPr>
          <w:rFonts w:ascii="Big Caslon" w:hAnsi="Big Caslon" w:cs="Big Caslon"/>
          <w:sz w:val="22"/>
          <w:szCs w:val="22"/>
        </w:rPr>
        <w:t xml:space="preserve"> International Anti-Corruption Conference, Seoul, South Korea, 26-29 May</w:t>
      </w:r>
    </w:p>
    <w:p w14:paraId="1E96E9F6"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3F142D99" w14:textId="2142256E" w:rsidR="009A6AF3" w:rsidRPr="00BF2F6A"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r w:rsidRPr="00BF2F6A">
        <w:rPr>
          <w:rFonts w:ascii="Big Caslon" w:hAnsi="Big Caslon" w:cs="Big Caslon"/>
          <w:sz w:val="22"/>
          <w:szCs w:val="22"/>
        </w:rPr>
        <w:t xml:space="preserve">Cunningham, S. &amp; Neiland, A. (2010) “African fisheries development aid”, in Leal, D. ed. </w:t>
      </w:r>
      <w:r w:rsidRPr="00BF2F6A">
        <w:rPr>
          <w:rFonts w:ascii="Big Caslon" w:hAnsi="Big Caslon" w:cs="Big Caslon"/>
          <w:i/>
          <w:sz w:val="22"/>
          <w:szCs w:val="22"/>
        </w:rPr>
        <w:t>Political Economy of Natural Resource Use: Lessons for Fisheries Reform</w:t>
      </w:r>
      <w:r w:rsidRPr="00BF2F6A">
        <w:rPr>
          <w:rFonts w:ascii="Big Caslon" w:hAnsi="Big Caslon" w:cs="Big Caslon"/>
          <w:sz w:val="22"/>
          <w:szCs w:val="22"/>
        </w:rPr>
        <w:t>. Prepared for the Global Program on Fisheries</w:t>
      </w:r>
      <w:r w:rsidRPr="00BF2F6A">
        <w:rPr>
          <w:rFonts w:ascii="Big Caslon" w:hAnsi="Big Caslon" w:cs="Big Caslon"/>
          <w:sz w:val="22"/>
          <w:szCs w:val="22"/>
          <w:lang w:val="en-US"/>
        </w:rPr>
        <w:t xml:space="preserve"> </w:t>
      </w:r>
      <w:r w:rsidR="00BF2F6A" w:rsidRPr="00BF2F6A">
        <w:rPr>
          <w:rFonts w:ascii="Big Caslon" w:hAnsi="Big Caslon" w:cs="Big Caslon"/>
          <w:sz w:val="22"/>
          <w:szCs w:val="22"/>
        </w:rPr>
        <w:t>(PROFISH). Agriculture and Rural Development Department. The World Bank. Washington DC.</w:t>
      </w:r>
    </w:p>
    <w:p w14:paraId="5B3B2277"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eastAsia="Times New Roman" w:hAnsi="Big Caslon" w:cs="Big Caslon"/>
          <w:sz w:val="22"/>
          <w:szCs w:val="22"/>
        </w:rPr>
      </w:pPr>
    </w:p>
    <w:p w14:paraId="496973D2" w14:textId="1162FD02"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BF2F6A">
        <w:rPr>
          <w:rFonts w:ascii="Big Caslon" w:eastAsia="Times New Roman" w:hAnsi="Big Caslon" w:cs="Big Caslon"/>
          <w:sz w:val="22"/>
          <w:szCs w:val="22"/>
        </w:rPr>
        <w:t>Dauvergne, P. &amp; Labaron, G (2014) “Protest Inc: The Corporatization of Activism”, Polity Press, London</w:t>
      </w:r>
    </w:p>
    <w:p w14:paraId="1D90E8AE"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2D0F69A9" w14:textId="5799FC1B" w:rsidR="009A6AF3"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color w:val="000000"/>
          <w:sz w:val="22"/>
          <w:szCs w:val="22"/>
        </w:rPr>
      </w:pPr>
      <w:r w:rsidRPr="00BF2F6A">
        <w:rPr>
          <w:rFonts w:ascii="Big Caslon" w:hAnsi="Big Caslon" w:cs="Big Caslon"/>
          <w:sz w:val="22"/>
          <w:szCs w:val="22"/>
        </w:rPr>
        <w:t xml:space="preserve">Dutta, N., Nabamita, P. T Leeson, C. R Williamson, (2012) “The Amplification Effect: Foreign Aid's Impact on Political Institutions”, </w:t>
      </w:r>
      <w:r w:rsidRPr="00BF2F6A">
        <w:rPr>
          <w:rFonts w:ascii="Big Caslon" w:hAnsi="Big Caslon" w:cs="Big Caslon"/>
          <w:i/>
          <w:sz w:val="22"/>
          <w:szCs w:val="22"/>
        </w:rPr>
        <w:t>Kyklos</w:t>
      </w:r>
      <w:r w:rsidRPr="00BF2F6A">
        <w:rPr>
          <w:rFonts w:ascii="Big Caslon" w:hAnsi="Big Caslon" w:cs="Big Caslon"/>
          <w:sz w:val="22"/>
          <w:szCs w:val="22"/>
        </w:rPr>
        <w:t>, Vol 66(2), p. 1467-6435</w:t>
      </w:r>
    </w:p>
    <w:p w14:paraId="6D8D1B39"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color w:val="000000"/>
          <w:sz w:val="22"/>
          <w:szCs w:val="22"/>
        </w:rPr>
      </w:pPr>
    </w:p>
    <w:p w14:paraId="43D3B6A2" w14:textId="7B7AB219" w:rsidR="009A6AF3" w:rsidRPr="00BF2F6A"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r w:rsidRPr="00BF2F6A">
        <w:rPr>
          <w:rFonts w:ascii="Big Caslon" w:hAnsi="Big Caslon" w:cs="Big Caslon"/>
          <w:color w:val="000000"/>
          <w:sz w:val="22"/>
          <w:szCs w:val="22"/>
        </w:rPr>
        <w:t xml:space="preserve">Easterly, W. &amp; Williamson, C. (2011) “Rhetoric versus Reality: The Best and Worst of Aid Agency Practices”, </w:t>
      </w:r>
      <w:r w:rsidRPr="00BF2F6A">
        <w:rPr>
          <w:rFonts w:ascii="Big Caslon" w:hAnsi="Big Caslon" w:cs="Big Caslon"/>
          <w:i/>
          <w:color w:val="000000"/>
          <w:sz w:val="22"/>
          <w:szCs w:val="22"/>
        </w:rPr>
        <w:t>World Development</w:t>
      </w:r>
      <w:r w:rsidRPr="00BF2F6A">
        <w:rPr>
          <w:rFonts w:ascii="Big Caslon" w:hAnsi="Big Caslon" w:cs="Big Caslon"/>
          <w:color w:val="000000"/>
          <w:sz w:val="22"/>
          <w:szCs w:val="22"/>
        </w:rPr>
        <w:t>, Vol 39(11).pp:1930-1949.</w:t>
      </w:r>
    </w:p>
    <w:p w14:paraId="2000DFB5" w14:textId="521FABB9" w:rsidR="009A6AF3" w:rsidRPr="00BF2F6A"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4355468B" w14:textId="4AE3CB73" w:rsidR="009A6AF3" w:rsidRPr="00BF2F6A"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r w:rsidRPr="00BF2F6A">
        <w:rPr>
          <w:rFonts w:ascii="Big Caslon" w:hAnsi="Big Caslon" w:cs="Big Caslon"/>
          <w:sz w:val="22"/>
          <w:szCs w:val="22"/>
          <w:lang w:val="en-US"/>
        </w:rPr>
        <w:t>Eurodad (2013) “A dangerous blend? The EU’s agenda to ‘blend’ public development finance with private finance”, European network on debt and development, Brussels.</w:t>
      </w:r>
    </w:p>
    <w:p w14:paraId="5F72E440"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061CFCFA" w14:textId="339E6AC5" w:rsidR="009A6AF3"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eastAsia="Times New Roman" w:hAnsi="Big Caslon" w:cs="Big Caslon"/>
          <w:color w:val="26231C"/>
          <w:sz w:val="22"/>
          <w:szCs w:val="22"/>
          <w:shd w:val="clear" w:color="auto" w:fill="FFFFFF"/>
        </w:rPr>
      </w:pPr>
      <w:r w:rsidRPr="00BF2F6A">
        <w:rPr>
          <w:rFonts w:ascii="Big Caslon" w:eastAsia="Times New Roman" w:hAnsi="Big Caslon" w:cs="Big Caslon"/>
          <w:color w:val="26231C"/>
          <w:sz w:val="22"/>
          <w:szCs w:val="22"/>
          <w:shd w:val="clear" w:color="auto" w:fill="FFFFFF"/>
        </w:rPr>
        <w:t>Fowler, A., 2008, "NGO-donor relationships: Partnership in an Era of Disrupted Continuity", in Desai, V. and Potter, R. (eds),</w:t>
      </w:r>
      <w:r w:rsidRPr="00BF2F6A">
        <w:rPr>
          <w:rFonts w:ascii="Big Caslon" w:eastAsia="Times New Roman" w:hAnsi="Big Caslon" w:cs="Big Caslon"/>
          <w:i/>
          <w:iCs/>
          <w:color w:val="26231C"/>
          <w:sz w:val="22"/>
          <w:szCs w:val="22"/>
          <w:shd w:val="clear" w:color="auto" w:fill="FFFFFF"/>
        </w:rPr>
        <w:t> The Companion to Development Studies: Second Edition,</w:t>
      </w:r>
      <w:r w:rsidRPr="00BF2F6A">
        <w:rPr>
          <w:rFonts w:ascii="Big Caslon" w:eastAsia="Times New Roman" w:hAnsi="Big Caslon" w:cs="Big Caslon"/>
          <w:color w:val="26231C"/>
          <w:sz w:val="22"/>
          <w:szCs w:val="22"/>
          <w:shd w:val="clear" w:color="auto" w:fill="FFFFFF"/>
        </w:rPr>
        <w:t> pp. 534-538, Hodder Education, London.</w:t>
      </w:r>
    </w:p>
    <w:p w14:paraId="55AB5F8A"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0EE41508" w14:textId="45C733DA" w:rsidR="009A6AF3" w:rsidRPr="00BF2F6A"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BF2F6A">
        <w:rPr>
          <w:rFonts w:ascii="Big Caslon" w:hAnsi="Big Caslon" w:cs="Big Caslon"/>
          <w:sz w:val="22"/>
          <w:szCs w:val="22"/>
        </w:rPr>
        <w:t xml:space="preserve">Gibbs, D. (1984) ‘The politics of economic development: the case of Mauritanian fishing industry’, </w:t>
      </w:r>
      <w:r w:rsidRPr="00BF2F6A">
        <w:rPr>
          <w:rFonts w:ascii="Big Caslon" w:hAnsi="Big Caslon" w:cs="Big Caslon"/>
          <w:i/>
          <w:sz w:val="22"/>
          <w:szCs w:val="22"/>
        </w:rPr>
        <w:t>African studies review</w:t>
      </w:r>
      <w:r w:rsidRPr="00BF2F6A">
        <w:rPr>
          <w:rFonts w:ascii="Big Caslon" w:hAnsi="Big Caslon" w:cs="Big Caslon"/>
          <w:sz w:val="22"/>
          <w:szCs w:val="22"/>
        </w:rPr>
        <w:t xml:space="preserve">, vol 27(4). Pp.79-93.   </w:t>
      </w:r>
    </w:p>
    <w:p w14:paraId="72E1817F"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00A63905" w14:textId="03A52DFA" w:rsidR="008A4270"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eastAsia="Calibri" w:hAnsi="Big Caslon" w:cs="Big Caslon"/>
          <w:iCs/>
          <w:color w:val="000000"/>
          <w:sz w:val="22"/>
          <w:szCs w:val="22"/>
        </w:rPr>
      </w:pPr>
      <w:r w:rsidRPr="00BF2F6A">
        <w:rPr>
          <w:rFonts w:ascii="Big Caslon" w:hAnsi="Big Caslon" w:cs="Big Caslon"/>
          <w:sz w:val="22"/>
          <w:szCs w:val="22"/>
        </w:rPr>
        <w:t xml:space="preserve">Hanlon, J., 2004 ‘Do Donors Promote Corruption: the case of Mozambique’, </w:t>
      </w:r>
      <w:r w:rsidRPr="00BF2F6A">
        <w:rPr>
          <w:rFonts w:ascii="Big Caslon" w:eastAsia="Calibri" w:hAnsi="Big Caslon" w:cs="Big Caslon"/>
          <w:i/>
          <w:iCs/>
          <w:color w:val="000000"/>
          <w:sz w:val="22"/>
          <w:szCs w:val="22"/>
        </w:rPr>
        <w:t xml:space="preserve">Third World Quarterly, </w:t>
      </w:r>
      <w:r w:rsidRPr="00BF2F6A">
        <w:rPr>
          <w:rFonts w:ascii="Big Caslon" w:eastAsia="Calibri" w:hAnsi="Big Caslon" w:cs="Big Caslon"/>
          <w:iCs/>
          <w:color w:val="000000"/>
          <w:sz w:val="22"/>
          <w:szCs w:val="22"/>
        </w:rPr>
        <w:t>25 (4): 747–763</w:t>
      </w:r>
    </w:p>
    <w:p w14:paraId="5031CF62"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2121C0F0" w14:textId="5AFB9594" w:rsidR="009A6AF3" w:rsidRPr="00BF2F6A" w:rsidRDefault="008A4270"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eastAsia="Times New Roman" w:hAnsi="Big Caslon" w:cs="Big Caslon"/>
          <w:color w:val="000000"/>
          <w:sz w:val="22"/>
          <w:szCs w:val="22"/>
          <w:shd w:val="clear" w:color="auto" w:fill="FFFFFF"/>
        </w:rPr>
      </w:pPr>
      <w:r w:rsidRPr="00BF2F6A">
        <w:rPr>
          <w:rFonts w:ascii="Big Caslon" w:eastAsia="Times New Roman" w:hAnsi="Big Caslon" w:cs="Big Caslon"/>
          <w:color w:val="000000"/>
          <w:sz w:val="22"/>
          <w:szCs w:val="22"/>
          <w:shd w:val="clear" w:color="auto" w:fill="FFFFFF"/>
        </w:rPr>
        <w:t>Havice, E., and L. Campling. 2010. Shifting tides in the Western Central Pacific Ocean tuna fishery: The political economy of regulation and industry responses. </w:t>
      </w:r>
      <w:r w:rsidRPr="00BF2F6A">
        <w:rPr>
          <w:rFonts w:ascii="Big Caslon" w:eastAsia="Times New Roman" w:hAnsi="Big Caslon" w:cs="Big Caslon"/>
          <w:i/>
          <w:iCs/>
          <w:color w:val="000000"/>
          <w:sz w:val="22"/>
          <w:szCs w:val="22"/>
          <w:shd w:val="clear" w:color="auto" w:fill="FFFFFF"/>
        </w:rPr>
        <w:t>Global Environmental Politics,</w:t>
      </w:r>
      <w:r w:rsidRPr="00BF2F6A">
        <w:rPr>
          <w:rFonts w:ascii="Big Caslon" w:eastAsia="Times New Roman" w:hAnsi="Big Caslon" w:cs="Big Caslon"/>
          <w:color w:val="000000"/>
          <w:sz w:val="22"/>
          <w:szCs w:val="22"/>
          <w:shd w:val="clear" w:color="auto" w:fill="FFFFFF"/>
        </w:rPr>
        <w:t>10 (1): 89-114</w:t>
      </w:r>
    </w:p>
    <w:p w14:paraId="184977D9"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03E617A9" w14:textId="792840C3" w:rsidR="008A4270"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r w:rsidRPr="00BF2F6A">
        <w:rPr>
          <w:rFonts w:ascii="Big Caslon" w:hAnsi="Big Caslon" w:cs="Big Caslon"/>
          <w:sz w:val="22"/>
          <w:szCs w:val="22"/>
          <w:lang w:val="en-US"/>
        </w:rPr>
        <w:t>Hersoug, B. (1998) Limits to aid: some considerations for fisheries aid projects, in, Tvedten, I &amp; Hersoug, B (eds) ‘Fishing for development, Small scale fisheries in Africa’. The Scandinavian Institute for African Studies. Stockholm.</w:t>
      </w:r>
    </w:p>
    <w:p w14:paraId="55876ED0"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5C92EFEE" w14:textId="17395E51" w:rsidR="009A6AF3" w:rsidRPr="00BF2F6A"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r w:rsidRPr="00BF2F6A">
        <w:rPr>
          <w:rFonts w:ascii="Big Caslon" w:hAnsi="Big Caslon" w:cs="Big Caslon"/>
          <w:sz w:val="22"/>
          <w:szCs w:val="22"/>
          <w:lang w:val="en-US"/>
        </w:rPr>
        <w:t xml:space="preserve">Hersoug, B., Jentoff, S. Degnbol, P. (2004) </w:t>
      </w:r>
      <w:r w:rsidRPr="00BF2F6A">
        <w:rPr>
          <w:rFonts w:ascii="Big Caslon" w:hAnsi="Big Caslon" w:cs="Big Caslon"/>
          <w:i/>
          <w:sz w:val="22"/>
          <w:szCs w:val="22"/>
          <w:lang w:val="en-US"/>
        </w:rPr>
        <w:t>Fisheries development, the Institutional challenge</w:t>
      </w:r>
      <w:r w:rsidRPr="00BF2F6A">
        <w:rPr>
          <w:rFonts w:ascii="Big Caslon" w:hAnsi="Big Caslon" w:cs="Big Caslon"/>
          <w:sz w:val="22"/>
          <w:szCs w:val="22"/>
          <w:lang w:val="en-US"/>
        </w:rPr>
        <w:t>, Eburon Publishers, Netherlands.</w:t>
      </w:r>
    </w:p>
    <w:p w14:paraId="51B13DD9"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5F0791F2" w14:textId="6466AABF" w:rsidR="009A6AF3"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r w:rsidRPr="00BF2F6A">
        <w:rPr>
          <w:rFonts w:ascii="Big Caslon" w:hAnsi="Big Caslon" w:cs="Big Caslon"/>
          <w:sz w:val="22"/>
          <w:szCs w:val="22"/>
          <w:lang w:val="en-US"/>
        </w:rPr>
        <w:t>Jansen, E. 2009. ‘Does aid work? Reflections on a natural resources programme in Tanzania’, U4 Issue 2009:2, Chr.Michelsen Institute, Norway</w:t>
      </w:r>
    </w:p>
    <w:p w14:paraId="179E8D38"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16626088" w14:textId="042613D6" w:rsidR="009A6AF3" w:rsidRPr="00BF2F6A"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r w:rsidRPr="00BF2F6A">
        <w:rPr>
          <w:rFonts w:ascii="Big Caslon" w:hAnsi="Big Caslon" w:cs="Big Caslon"/>
          <w:sz w:val="22"/>
          <w:szCs w:val="22"/>
          <w:lang w:val="en-US"/>
        </w:rPr>
        <w:t>Jouspiet, H. (1987). “A survey of external assistance to the fisheries sector of developing countries”, FAO Fisheries Circular, no. 755. United Nations Food and Agriculture Organisation, Rome.</w:t>
      </w:r>
    </w:p>
    <w:p w14:paraId="3979DC9B" w14:textId="77777777" w:rsidR="009A6AF3" w:rsidRPr="00BF2F6A"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28DC6EDD" w14:textId="77777777" w:rsidR="009A6AF3" w:rsidRPr="00BF2F6A"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color w:val="000000"/>
          <w:sz w:val="22"/>
          <w:szCs w:val="22"/>
        </w:rPr>
      </w:pPr>
      <w:r w:rsidRPr="00BF2F6A">
        <w:rPr>
          <w:rFonts w:ascii="Big Caslon" w:hAnsi="Big Caslon" w:cs="Big Caslon"/>
          <w:sz w:val="22"/>
          <w:szCs w:val="22"/>
          <w:lang w:val="en-US"/>
        </w:rPr>
        <w:t xml:space="preserve">Kapur, D. &amp; Whittle, D. (2010) “Can the privatization of aid enhance accountability?”, </w:t>
      </w:r>
      <w:r w:rsidRPr="00BF2F6A">
        <w:rPr>
          <w:rFonts w:ascii="Big Caslon" w:hAnsi="Big Caslon" w:cs="Big Caslon"/>
          <w:i/>
          <w:sz w:val="22"/>
          <w:szCs w:val="22"/>
          <w:lang w:val="en-US"/>
        </w:rPr>
        <w:t>International Law and Politics</w:t>
      </w:r>
      <w:r w:rsidRPr="00BF2F6A">
        <w:rPr>
          <w:rFonts w:ascii="Big Caslon" w:hAnsi="Big Caslon" w:cs="Big Caslon"/>
          <w:sz w:val="22"/>
          <w:szCs w:val="22"/>
          <w:lang w:val="en-US"/>
        </w:rPr>
        <w:t>, Vol 42, p.1144—1180</w:t>
      </w:r>
      <w:r w:rsidRPr="00BF2F6A">
        <w:rPr>
          <w:rFonts w:ascii="Big Caslon" w:hAnsi="Big Caslon" w:cs="Big Caslon"/>
          <w:color w:val="000000"/>
          <w:sz w:val="22"/>
          <w:szCs w:val="22"/>
        </w:rPr>
        <w:t xml:space="preserve"> </w:t>
      </w:r>
    </w:p>
    <w:p w14:paraId="5EF0E64D"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color w:val="000000"/>
          <w:sz w:val="22"/>
          <w:szCs w:val="22"/>
        </w:rPr>
      </w:pPr>
    </w:p>
    <w:p w14:paraId="1223AD29" w14:textId="3D72248C" w:rsidR="009A6AF3"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color w:val="000000"/>
          <w:sz w:val="22"/>
          <w:szCs w:val="22"/>
        </w:rPr>
      </w:pPr>
      <w:r w:rsidRPr="00BF2F6A">
        <w:rPr>
          <w:rFonts w:ascii="Big Caslon" w:eastAsia="Calibri" w:hAnsi="Big Caslon" w:cs="Big Caslon"/>
          <w:color w:val="000000"/>
          <w:sz w:val="22"/>
          <w:szCs w:val="22"/>
        </w:rPr>
        <w:t xml:space="preserve">Knack, S., 2001. Aid Dependence and the Quality of Governance: Cross-Country Empirical Tests. </w:t>
      </w:r>
      <w:r w:rsidRPr="00BF2F6A">
        <w:rPr>
          <w:rFonts w:ascii="Big Caslon" w:eastAsia="Calibri" w:hAnsi="Big Caslon" w:cs="Big Caslon"/>
          <w:i/>
          <w:iCs/>
          <w:color w:val="000000"/>
          <w:sz w:val="22"/>
          <w:szCs w:val="22"/>
        </w:rPr>
        <w:t xml:space="preserve">Southern Economic Journal, </w:t>
      </w:r>
      <w:r w:rsidRPr="00BF2F6A">
        <w:rPr>
          <w:rFonts w:ascii="Big Caslon" w:eastAsia="Calibri" w:hAnsi="Big Caslon" w:cs="Big Caslon"/>
          <w:color w:val="000000"/>
          <w:sz w:val="22"/>
          <w:szCs w:val="22"/>
        </w:rPr>
        <w:t>68(2), 310–29</w:t>
      </w:r>
    </w:p>
    <w:p w14:paraId="5ABFF0D6"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709263CF" w14:textId="47EE0ADD" w:rsidR="009A6AF3" w:rsidRPr="00BF2F6A"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r w:rsidRPr="00BF2F6A">
        <w:rPr>
          <w:rFonts w:ascii="Big Caslon" w:hAnsi="Big Caslon" w:cs="Big Caslon"/>
          <w:sz w:val="22"/>
          <w:szCs w:val="22"/>
          <w:lang w:val="en-US"/>
        </w:rPr>
        <w:t xml:space="preserve">Kurien, J. (2004) “Study on the impact of international trade in fishery products on food security”, UN.FAO, Rome.  </w:t>
      </w:r>
    </w:p>
    <w:p w14:paraId="7DB6AE72" w14:textId="77777777" w:rsidR="009A6AF3" w:rsidRPr="00BF2F6A"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color w:val="000000"/>
          <w:sz w:val="22"/>
          <w:szCs w:val="22"/>
        </w:rPr>
      </w:pPr>
    </w:p>
    <w:p w14:paraId="2D7C05BC" w14:textId="0A8377AA" w:rsidR="009A6AF3" w:rsidRPr="00BF2F6A"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Big Caslon" w:hAnsi="Big Caslon" w:cs="Big Caslon"/>
          <w:sz w:val="22"/>
          <w:szCs w:val="22"/>
        </w:rPr>
      </w:pPr>
      <w:r w:rsidRPr="00BF2F6A">
        <w:rPr>
          <w:rFonts w:ascii="Big Caslon" w:hAnsi="Big Caslon" w:cs="Big Caslon"/>
          <w:sz w:val="22"/>
          <w:szCs w:val="22"/>
        </w:rPr>
        <w:t xml:space="preserve">Lawson, M (2013), “Foreign assistance, public-private partnerships”. Congressional Research Services, Washington. Downloaded from:  </w:t>
      </w:r>
      <w:hyperlink r:id="rId11" w:history="1">
        <w:r w:rsidRPr="00BF2F6A">
          <w:rPr>
            <w:rStyle w:val="Hyperlink"/>
            <w:rFonts w:ascii="Big Caslon" w:hAnsi="Big Caslon" w:cs="Big Caslon"/>
            <w:sz w:val="22"/>
            <w:szCs w:val="22"/>
          </w:rPr>
          <w:t>http://fas.org/sgp/crs/misc/R41880.pdf</w:t>
        </w:r>
      </w:hyperlink>
    </w:p>
    <w:p w14:paraId="4F67A9E8"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4223B946" w14:textId="35A9AA64"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Big Caslon" w:hAnsi="Big Caslon" w:cs="Big Caslon"/>
          <w:sz w:val="22"/>
          <w:szCs w:val="22"/>
        </w:rPr>
      </w:pPr>
      <w:r w:rsidRPr="00BF2F6A">
        <w:rPr>
          <w:rFonts w:ascii="Big Caslon" w:hAnsi="Big Caslon" w:cs="Big Caslon"/>
          <w:sz w:val="22"/>
          <w:szCs w:val="22"/>
          <w:lang w:val="en-US"/>
        </w:rPr>
        <w:t xml:space="preserve">Macfadyen G. (2008). “Assessing the Impact of Development Assistance in Fisheries and Aquaculture”. </w:t>
      </w:r>
      <w:r w:rsidRPr="00BF2F6A">
        <w:rPr>
          <w:rFonts w:ascii="Big Caslon" w:hAnsi="Big Caslon" w:cs="Big Caslon"/>
          <w:i/>
          <w:iCs/>
          <w:sz w:val="22"/>
          <w:szCs w:val="22"/>
          <w:lang w:val="en-US"/>
        </w:rPr>
        <w:t>FAO Fisheries Circular</w:t>
      </w:r>
      <w:r w:rsidRPr="00BF2F6A">
        <w:rPr>
          <w:rFonts w:ascii="Big Caslon" w:hAnsi="Big Caslon" w:cs="Big Caslon"/>
          <w:sz w:val="22"/>
          <w:szCs w:val="22"/>
          <w:lang w:val="en-US"/>
        </w:rPr>
        <w:t>. Rome: UN FAO.</w:t>
      </w:r>
    </w:p>
    <w:p w14:paraId="48FA8FB3"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75B434D7" w14:textId="2B644E7C"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r w:rsidRPr="00BF2F6A">
        <w:rPr>
          <w:rFonts w:ascii="Big Caslon" w:hAnsi="Big Caslon" w:cs="Big Caslon"/>
          <w:sz w:val="22"/>
          <w:szCs w:val="22"/>
        </w:rPr>
        <w:t>Manor, J. (2004) “</w:t>
      </w:r>
      <w:r w:rsidRPr="00BF2F6A">
        <w:rPr>
          <w:rFonts w:ascii="Big Caslon" w:hAnsi="Big Caslon" w:cs="Big Caslon"/>
          <w:sz w:val="22"/>
          <w:szCs w:val="22"/>
          <w:lang w:val="en-US"/>
        </w:rPr>
        <w:t xml:space="preserve">User Committees: A Potentially Damaging Second Wave of Decentralisation?” </w:t>
      </w:r>
      <w:r w:rsidRPr="00BF2F6A">
        <w:rPr>
          <w:rFonts w:ascii="Big Caslon" w:hAnsi="Big Caslon" w:cs="Big Caslon"/>
          <w:i/>
          <w:sz w:val="22"/>
          <w:szCs w:val="22"/>
          <w:lang w:val="en-US"/>
        </w:rPr>
        <w:t>European Journal of Development Research</w:t>
      </w:r>
      <w:r w:rsidRPr="00BF2F6A">
        <w:rPr>
          <w:rFonts w:ascii="Big Caslon" w:hAnsi="Big Caslon" w:cs="Big Caslon"/>
          <w:sz w:val="22"/>
          <w:szCs w:val="22"/>
          <w:lang w:val="en-US"/>
        </w:rPr>
        <w:t>, Vol.16, No.1, Spring 2004, pp.192–213</w:t>
      </w:r>
    </w:p>
    <w:p w14:paraId="7F852644" w14:textId="77777777" w:rsidR="00BF2F6A" w:rsidRPr="00BF2F6A"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6F877E2E" w14:textId="46E2A29C" w:rsidR="0026372E" w:rsidRPr="00BF2F6A"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BF2F6A">
        <w:rPr>
          <w:rFonts w:ascii="Big Caslon" w:hAnsi="Big Caslon" w:cs="Big Caslon"/>
          <w:sz w:val="22"/>
          <w:szCs w:val="22"/>
        </w:rPr>
        <w:t>Martens, B. Mummert, U. Murrell, P. &amp; Seabright, P. (2008) “The Institutional Economics of Foreign Aid”, Cambridge University Press</w:t>
      </w:r>
    </w:p>
    <w:p w14:paraId="3219F89D" w14:textId="77777777" w:rsidR="00BF2F6A" w:rsidRPr="00BF2F6A"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485DDD92" w14:textId="1CA2A636"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Big Caslon" w:hAnsi="Big Caslon" w:cs="Big Caslon"/>
          <w:sz w:val="22"/>
          <w:szCs w:val="22"/>
        </w:rPr>
      </w:pPr>
      <w:r w:rsidRPr="00BF2F6A">
        <w:rPr>
          <w:rFonts w:ascii="Big Caslon" w:hAnsi="Big Caslon" w:cs="Big Caslon"/>
          <w:sz w:val="22"/>
          <w:szCs w:val="22"/>
          <w:lang w:val="en-US"/>
        </w:rPr>
        <w:t>Mercer, C. (2002) “</w:t>
      </w:r>
      <w:r w:rsidRPr="00BF2F6A">
        <w:rPr>
          <w:rFonts w:ascii="Big Caslon" w:eastAsia="Times New Roman" w:hAnsi="Big Caslon" w:cs="Big Caslon"/>
          <w:color w:val="000000"/>
          <w:sz w:val="22"/>
          <w:szCs w:val="22"/>
        </w:rPr>
        <w:t xml:space="preserve">NGOs, civil society and democratization: a critical review of the literature”, </w:t>
      </w:r>
      <w:r w:rsidRPr="00BF2F6A">
        <w:rPr>
          <w:rFonts w:ascii="Big Caslon" w:eastAsia="Times New Roman" w:hAnsi="Big Caslon" w:cs="Big Caslon"/>
          <w:i/>
          <w:color w:val="000000"/>
          <w:sz w:val="22"/>
          <w:szCs w:val="22"/>
        </w:rPr>
        <w:t>Progress in development studies,</w:t>
      </w:r>
      <w:r w:rsidRPr="00BF2F6A">
        <w:rPr>
          <w:rFonts w:ascii="Big Caslon" w:eastAsia="Times New Roman" w:hAnsi="Big Caslon" w:cs="Big Caslon"/>
          <w:color w:val="000000"/>
          <w:sz w:val="22"/>
          <w:szCs w:val="22"/>
        </w:rPr>
        <w:t xml:space="preserve"> vol 2(1), p.5—22.</w:t>
      </w:r>
    </w:p>
    <w:p w14:paraId="26CF31BF" w14:textId="0F05A7F5"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eastAsia="Calibri" w:hAnsi="Big Caslon" w:cs="Big Caslon"/>
          <w:color w:val="000000"/>
          <w:sz w:val="22"/>
          <w:szCs w:val="22"/>
        </w:rPr>
      </w:pPr>
    </w:p>
    <w:p w14:paraId="2FE18E5C" w14:textId="5493E24F" w:rsidR="009A6AF3"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eastAsia="Calibri" w:hAnsi="Big Caslon" w:cs="Big Caslon"/>
          <w:color w:val="000000"/>
          <w:sz w:val="22"/>
          <w:szCs w:val="22"/>
        </w:rPr>
      </w:pPr>
      <w:r w:rsidRPr="00BF2F6A">
        <w:rPr>
          <w:rFonts w:ascii="Big Caslon" w:eastAsia="Calibri" w:hAnsi="Big Caslon" w:cs="Big Caslon"/>
          <w:color w:val="000000"/>
          <w:sz w:val="22"/>
          <w:szCs w:val="22"/>
        </w:rPr>
        <w:t xml:space="preserve">Mfodwo, K., 2008. </w:t>
      </w:r>
      <w:r w:rsidRPr="00BF2F6A">
        <w:rPr>
          <w:rFonts w:ascii="Big Caslon" w:eastAsia="Calibri" w:hAnsi="Big Caslon" w:cs="Big Caslon"/>
          <w:i/>
          <w:color w:val="000000"/>
          <w:sz w:val="22"/>
          <w:szCs w:val="22"/>
        </w:rPr>
        <w:t xml:space="preserve">Negotiating Equitable Fisheries Access Agreements. </w:t>
      </w:r>
      <w:r w:rsidRPr="00BF2F6A">
        <w:rPr>
          <w:rFonts w:ascii="Big Caslon" w:eastAsia="Calibri" w:hAnsi="Big Caslon" w:cs="Big Caslon"/>
          <w:color w:val="000000"/>
          <w:sz w:val="22"/>
          <w:szCs w:val="22"/>
        </w:rPr>
        <w:t>Dakar: International Union for the Conservation of Nature</w:t>
      </w:r>
    </w:p>
    <w:p w14:paraId="2D75F473"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540A00F4" w14:textId="4C106EC2"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BF2F6A">
        <w:rPr>
          <w:rFonts w:ascii="Big Caslon" w:hAnsi="Big Caslon" w:cs="Big Caslon"/>
          <w:sz w:val="22"/>
          <w:szCs w:val="22"/>
        </w:rPr>
        <w:t xml:space="preserve">Moore, M. (2011) ‘The political economy of development aid and marine fisheries reform’, in Leal, D. ed. </w:t>
      </w:r>
      <w:r w:rsidRPr="00BF2F6A">
        <w:rPr>
          <w:rFonts w:ascii="Big Caslon" w:hAnsi="Big Caslon" w:cs="Big Caslon"/>
          <w:i/>
          <w:sz w:val="22"/>
          <w:szCs w:val="22"/>
        </w:rPr>
        <w:t>Political Economy of Natural Resource Use: Lessons for Fisheries Reform</w:t>
      </w:r>
      <w:r w:rsidRPr="00BF2F6A">
        <w:rPr>
          <w:rFonts w:ascii="Big Caslon" w:hAnsi="Big Caslon" w:cs="Big Caslon"/>
          <w:sz w:val="22"/>
          <w:szCs w:val="22"/>
        </w:rPr>
        <w:t>. Prepared for the Global Program on Fisheries (PROFISH). Agriculture and Rural Development Department. The World Bank. Washington DC.</w:t>
      </w:r>
    </w:p>
    <w:p w14:paraId="56438FD2"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Big Caslon" w:hAnsi="Big Caslon" w:cs="Big Caslon"/>
          <w:sz w:val="22"/>
          <w:szCs w:val="22"/>
        </w:rPr>
      </w:pPr>
    </w:p>
    <w:p w14:paraId="47B2F721" w14:textId="4E7A87A2"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BF2F6A">
        <w:rPr>
          <w:rFonts w:ascii="Big Caslon" w:hAnsi="Big Caslon" w:cs="Big Caslon"/>
          <w:sz w:val="22"/>
          <w:szCs w:val="22"/>
        </w:rPr>
        <w:t xml:space="preserve">NORAD (2008) ‘Evaluation of Norwegian Development Co-operation in the Fisheries Sector’, available at: </w:t>
      </w:r>
      <w:hyperlink r:id="rId12" w:history="1">
        <w:r w:rsidRPr="00BF2F6A">
          <w:rPr>
            <w:rStyle w:val="Hyperlink"/>
            <w:rFonts w:ascii="Big Caslon" w:hAnsi="Big Caslon" w:cs="Big Caslon"/>
            <w:sz w:val="22"/>
            <w:szCs w:val="22"/>
          </w:rPr>
          <w:t>http://www.imr.no/fishery_forum/filarkiv/norad-evaluation_report_6-2008-fisheries_sector.pdf/nb-no</w:t>
        </w:r>
      </w:hyperlink>
    </w:p>
    <w:p w14:paraId="78F14AAB"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3B0BFF19" w14:textId="2B8BDE72" w:rsidR="009A6AF3" w:rsidRPr="00BF2F6A"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Big Caslon" w:hAnsi="Big Caslon" w:cs="Big Caslon"/>
          <w:sz w:val="22"/>
          <w:szCs w:val="22"/>
        </w:rPr>
      </w:pPr>
      <w:r w:rsidRPr="00BF2F6A">
        <w:rPr>
          <w:rFonts w:ascii="Big Caslon" w:hAnsi="Big Caslon" w:cs="Big Caslon"/>
          <w:sz w:val="22"/>
          <w:szCs w:val="22"/>
        </w:rPr>
        <w:t xml:space="preserve">NORAD (2013) “Mid term review of assistance to the fisheries sector of Mozambique 2009-2013,” Unpublished report available at: </w:t>
      </w:r>
      <w:hyperlink r:id="rId13" w:history="1">
        <w:r w:rsidRPr="00BF2F6A">
          <w:rPr>
            <w:rStyle w:val="Hyperlink"/>
            <w:rFonts w:ascii="Big Caslon" w:hAnsi="Big Caslon" w:cs="Big Caslon"/>
            <w:sz w:val="22"/>
            <w:szCs w:val="22"/>
          </w:rPr>
          <w:t>http://transparentsea.co/images/2/22/Mid-Term-Review-Assistance-to-the-Fisheries-Sector-of-Mozambique-Co-financed-by-Norway-and-Iceland-2009-2013.pdf</w:t>
        </w:r>
      </w:hyperlink>
    </w:p>
    <w:p w14:paraId="0C324FF2"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Big Caslon" w:hAnsi="Big Caslon" w:cs="Big Caslon"/>
          <w:sz w:val="22"/>
          <w:szCs w:val="22"/>
        </w:rPr>
      </w:pPr>
    </w:p>
    <w:p w14:paraId="7B1F3C2E" w14:textId="26970F4A" w:rsidR="009A6AF3"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r w:rsidRPr="00BF2F6A">
        <w:rPr>
          <w:rFonts w:ascii="Big Caslon" w:hAnsi="Big Caslon" w:cs="Big Caslon"/>
          <w:sz w:val="22"/>
          <w:szCs w:val="22"/>
          <w:lang w:val="en-US"/>
        </w:rPr>
        <w:t>Overå, R. (2011) Modernisation Narratives and Small-Scale Fisheries in Ghana and Zambia, Forum for Development Studies, 38:3, 321-343</w:t>
      </w:r>
    </w:p>
    <w:p w14:paraId="3149F59E"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lang w:val="en-US"/>
        </w:rPr>
      </w:pPr>
    </w:p>
    <w:p w14:paraId="3B03F93A" w14:textId="617C610D" w:rsidR="0026372E" w:rsidRPr="00BF2F6A" w:rsidRDefault="0026372E" w:rsidP="002637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BF2F6A">
        <w:rPr>
          <w:rFonts w:ascii="Big Caslon" w:hAnsi="Big Caslon" w:cs="Big Caslon"/>
          <w:sz w:val="22"/>
          <w:szCs w:val="22"/>
        </w:rPr>
        <w:t xml:space="preserve">Periera, J, </w:t>
      </w:r>
      <w:r w:rsidR="00BF2F6A">
        <w:rPr>
          <w:rFonts w:ascii="Big Caslon" w:hAnsi="Big Caslon" w:cs="Big Caslon"/>
          <w:sz w:val="22"/>
          <w:szCs w:val="22"/>
        </w:rPr>
        <w:t>(</w:t>
      </w:r>
      <w:r w:rsidRPr="00BF2F6A">
        <w:rPr>
          <w:rFonts w:ascii="Big Caslon" w:hAnsi="Big Caslon" w:cs="Big Caslon"/>
          <w:sz w:val="22"/>
          <w:szCs w:val="22"/>
        </w:rPr>
        <w:t>2011</w:t>
      </w:r>
      <w:r w:rsidR="00BF2F6A">
        <w:rPr>
          <w:rFonts w:ascii="Big Caslon" w:hAnsi="Big Caslon" w:cs="Big Caslon"/>
          <w:sz w:val="22"/>
          <w:szCs w:val="22"/>
        </w:rPr>
        <w:t>)</w:t>
      </w:r>
      <w:r w:rsidRPr="00BF2F6A">
        <w:rPr>
          <w:rFonts w:ascii="Big Caslon" w:hAnsi="Big Caslon" w:cs="Big Caslon"/>
          <w:sz w:val="22"/>
          <w:szCs w:val="22"/>
        </w:rPr>
        <w:t>, “Democratic ownership beyond Busan”, Building inclusive partnerships for development”, Alliance 2015, available at:</w:t>
      </w:r>
    </w:p>
    <w:p w14:paraId="0131A406" w14:textId="227D0588" w:rsidR="0026372E" w:rsidRPr="00BF2F6A" w:rsidRDefault="000C5A35" w:rsidP="002637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Big Caslon" w:hAnsi="Big Caslon" w:cs="Big Caslon"/>
          <w:sz w:val="22"/>
          <w:szCs w:val="22"/>
        </w:rPr>
      </w:pPr>
      <w:hyperlink r:id="rId14" w:history="1">
        <w:r w:rsidR="0026372E" w:rsidRPr="00BF2F6A">
          <w:rPr>
            <w:rStyle w:val="Hyperlink"/>
            <w:rFonts w:ascii="Big Caslon" w:hAnsi="Big Caslon" w:cs="Big Caslon"/>
            <w:sz w:val="22"/>
            <w:szCs w:val="22"/>
          </w:rPr>
          <w:t>http://www.alliance2015.org/fileadmin/Texte__Pdfs/Text_Documents/Alliance2015_Democratic_Ownership_Cross_Country_Synthesis_2011.pdf</w:t>
        </w:r>
      </w:hyperlink>
    </w:p>
    <w:p w14:paraId="7D60859D" w14:textId="77777777" w:rsidR="0026372E" w:rsidRPr="00BF2F6A" w:rsidRDefault="0026372E" w:rsidP="002637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color w:val="000000"/>
          <w:sz w:val="22"/>
          <w:szCs w:val="22"/>
        </w:rPr>
      </w:pPr>
    </w:p>
    <w:p w14:paraId="75A9E27E" w14:textId="77777777" w:rsidR="0026372E" w:rsidRPr="00BF2F6A" w:rsidRDefault="009A6AF3"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BF2F6A">
        <w:rPr>
          <w:rFonts w:ascii="Big Caslon" w:hAnsi="Big Caslon" w:cs="Big Caslon"/>
          <w:color w:val="000000"/>
          <w:sz w:val="22"/>
          <w:szCs w:val="22"/>
        </w:rPr>
        <w:t xml:space="preserve">Rangeley, R., D. Davies (2012), Raising the “Sunken Billions”: Financing the transition to sustainable fisheries, </w:t>
      </w:r>
      <w:r w:rsidRPr="00BF2F6A">
        <w:rPr>
          <w:rFonts w:ascii="Big Caslon" w:hAnsi="Big Caslon" w:cs="Big Caslon"/>
          <w:i/>
          <w:color w:val="000000"/>
          <w:sz w:val="22"/>
          <w:szCs w:val="22"/>
        </w:rPr>
        <w:t>Marine Policy</w:t>
      </w:r>
      <w:r w:rsidRPr="00BF2F6A">
        <w:rPr>
          <w:rFonts w:ascii="Big Caslon" w:hAnsi="Big Caslon" w:cs="Big Caslon"/>
          <w:color w:val="000000"/>
          <w:sz w:val="22"/>
          <w:szCs w:val="22"/>
        </w:rPr>
        <w:t>, Vol 36(5) p.1044-1046</w:t>
      </w:r>
      <w:r w:rsidR="0026372E" w:rsidRPr="00BF2F6A">
        <w:rPr>
          <w:rFonts w:ascii="Big Caslon" w:hAnsi="Big Caslon" w:cs="Big Caslon"/>
          <w:sz w:val="22"/>
          <w:szCs w:val="22"/>
        </w:rPr>
        <w:t xml:space="preserve"> </w:t>
      </w:r>
    </w:p>
    <w:p w14:paraId="54ECFDD6" w14:textId="77777777" w:rsidR="00BF2F6A" w:rsidRPr="00BF2F6A"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37BF9776" w14:textId="1633281A" w:rsidR="0026372E" w:rsidRPr="00BF2F6A"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BF2F6A">
        <w:rPr>
          <w:rFonts w:ascii="Big Caslon" w:hAnsi="Big Caslon" w:cs="Big Caslon"/>
          <w:sz w:val="22"/>
          <w:szCs w:val="22"/>
          <w:lang w:val="en-US"/>
        </w:rPr>
        <w:t xml:space="preserve">Reality of Aid  (2012), “Annual Report”, available from </w:t>
      </w:r>
      <w:hyperlink r:id="rId15" w:history="1">
        <w:r w:rsidRPr="00BF2F6A">
          <w:rPr>
            <w:rStyle w:val="Hyperlink"/>
            <w:rFonts w:ascii="Big Caslon" w:hAnsi="Big Caslon" w:cs="Big Caslon"/>
            <w:sz w:val="22"/>
            <w:szCs w:val="22"/>
            <w:lang w:val="en-US"/>
          </w:rPr>
          <w:t>http://www.realityofaid.org/</w:t>
        </w:r>
      </w:hyperlink>
      <w:r w:rsidRPr="00BF2F6A">
        <w:rPr>
          <w:rFonts w:ascii="Big Caslon" w:hAnsi="Big Caslon" w:cs="Big Caslon"/>
          <w:sz w:val="22"/>
          <w:szCs w:val="22"/>
          <w:lang w:val="en-US"/>
        </w:rPr>
        <w:t xml:space="preserve">  </w:t>
      </w:r>
    </w:p>
    <w:p w14:paraId="22D2E0A6" w14:textId="77777777" w:rsidR="00BF2F6A" w:rsidRPr="00BF2F6A" w:rsidRDefault="00BF2F6A"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1E5DE394" w14:textId="6636E7A8"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BF2F6A">
        <w:rPr>
          <w:rFonts w:ascii="Big Caslon" w:hAnsi="Big Caslon" w:cs="Big Caslon"/>
          <w:sz w:val="22"/>
          <w:szCs w:val="22"/>
        </w:rPr>
        <w:t xml:space="preserve">Rey, M. and J. Grobbler, 2011. ‘Spain’s Hake Appetite Threatens Namibia’s Most Important Fish’. </w:t>
      </w:r>
      <w:r w:rsidRPr="00BF2F6A">
        <w:rPr>
          <w:rFonts w:ascii="Big Caslon" w:hAnsi="Big Caslon" w:cs="Big Caslon"/>
          <w:i/>
          <w:sz w:val="22"/>
          <w:szCs w:val="22"/>
        </w:rPr>
        <w:t xml:space="preserve">The Namibian, </w:t>
      </w:r>
      <w:r w:rsidRPr="00BF2F6A">
        <w:rPr>
          <w:rFonts w:ascii="Big Caslon" w:hAnsi="Big Caslon" w:cs="Big Caslon"/>
          <w:sz w:val="22"/>
          <w:szCs w:val="22"/>
        </w:rPr>
        <w:t>7 October</w:t>
      </w:r>
    </w:p>
    <w:p w14:paraId="6362038D"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77ADF027"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BF2F6A">
        <w:rPr>
          <w:rFonts w:ascii="Big Caslon" w:hAnsi="Big Caslon" w:cs="Big Caslon"/>
          <w:sz w:val="22"/>
          <w:szCs w:val="22"/>
        </w:rPr>
        <w:t xml:space="preserve">Standing, A., 2008. </w:t>
      </w:r>
      <w:r w:rsidRPr="00BF2F6A">
        <w:rPr>
          <w:rFonts w:ascii="Big Caslon" w:hAnsi="Big Caslon" w:cs="Big Caslon"/>
          <w:i/>
          <w:sz w:val="22"/>
          <w:szCs w:val="22"/>
        </w:rPr>
        <w:t>Corruption in Africa’s Industrial Fisheries</w:t>
      </w:r>
      <w:r w:rsidRPr="00BF2F6A">
        <w:rPr>
          <w:rFonts w:ascii="Big Caslon" w:hAnsi="Big Caslon" w:cs="Big Caslon"/>
          <w:sz w:val="22"/>
          <w:szCs w:val="22"/>
        </w:rPr>
        <w:t>. U4 Issue, 2008: 4. Norway: U4 and Christian Michelson Institute</w:t>
      </w:r>
    </w:p>
    <w:p w14:paraId="7106A602"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2ACE43FD" w14:textId="72BA52C8"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BF2F6A">
        <w:rPr>
          <w:rFonts w:ascii="Big Caslon" w:hAnsi="Big Caslon" w:cs="Big Caslon"/>
          <w:sz w:val="22"/>
          <w:szCs w:val="22"/>
        </w:rPr>
        <w:t xml:space="preserve">Standing, A. (2012) ‘Access to information in Africa’s marine fisheries’, </w:t>
      </w:r>
      <w:r w:rsidRPr="00BF2F6A">
        <w:rPr>
          <w:rFonts w:ascii="Big Caslon" w:hAnsi="Big Caslon" w:cs="Big Caslon"/>
          <w:i/>
          <w:sz w:val="22"/>
          <w:szCs w:val="22"/>
        </w:rPr>
        <w:t>Samudra,</w:t>
      </w:r>
      <w:r w:rsidRPr="00BF2F6A">
        <w:rPr>
          <w:rFonts w:ascii="Big Caslon" w:hAnsi="Big Caslon" w:cs="Big Caslon"/>
          <w:sz w:val="22"/>
          <w:szCs w:val="22"/>
        </w:rPr>
        <w:t xml:space="preserve"> 61</w:t>
      </w:r>
    </w:p>
    <w:p w14:paraId="271B9589" w14:textId="77777777" w:rsidR="0026372E" w:rsidRPr="00BF2F6A" w:rsidRDefault="0026372E" w:rsidP="0092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p>
    <w:p w14:paraId="205A28BF" w14:textId="2A02C897" w:rsidR="0026372E" w:rsidRPr="00BF2F6A" w:rsidRDefault="00BF2F6A" w:rsidP="0026372E">
      <w:pPr>
        <w:pStyle w:val="Heading2"/>
        <w:shd w:val="clear" w:color="auto" w:fill="FFFFFF"/>
        <w:spacing w:before="0" w:line="240" w:lineRule="auto"/>
        <w:textAlignment w:val="baseline"/>
        <w:rPr>
          <w:rFonts w:ascii="Big Caslon" w:hAnsi="Big Caslon" w:cs="Big Caslon"/>
          <w:lang w:val="en-US"/>
        </w:rPr>
      </w:pPr>
      <w:r>
        <w:rPr>
          <w:rFonts w:ascii="Big Caslon" w:hAnsi="Big Caslon" w:cs="Big Caslon"/>
          <w:i w:val="0"/>
        </w:rPr>
        <w:t xml:space="preserve">Wells, S. </w:t>
      </w:r>
      <w:r w:rsidR="0026372E" w:rsidRPr="00BF2F6A">
        <w:rPr>
          <w:rFonts w:ascii="Big Caslon" w:hAnsi="Big Caslon" w:cs="Big Caslon"/>
          <w:i w:val="0"/>
        </w:rPr>
        <w:t>Makoloweka, S. and Samoilys, M (2007)</w:t>
      </w:r>
      <w:r w:rsidR="0026372E" w:rsidRPr="00BF2F6A">
        <w:rPr>
          <w:rFonts w:ascii="Big Caslon" w:hAnsi="Big Caslon" w:cs="Big Caslon"/>
        </w:rPr>
        <w:t xml:space="preserve"> “Putting Adaptive Management into Practice: Collaborative Coastal Management in Tanga, Northern Tanzania”, </w:t>
      </w:r>
      <w:r w:rsidR="0026372E" w:rsidRPr="00BF2F6A">
        <w:rPr>
          <w:rFonts w:ascii="Big Caslon" w:hAnsi="Big Caslon" w:cs="Big Caslon"/>
          <w:i w:val="0"/>
        </w:rPr>
        <w:t>IUCN EARO Publications Service Unit, Nairobi, Kenya</w:t>
      </w:r>
      <w:r w:rsidR="0026372E" w:rsidRPr="00BF2F6A">
        <w:rPr>
          <w:rFonts w:ascii="Big Caslon" w:hAnsi="Big Caslon" w:cs="Big Caslon"/>
          <w:i w:val="0"/>
          <w:lang w:val="en-US"/>
        </w:rPr>
        <w:t xml:space="preserve"> </w:t>
      </w:r>
    </w:p>
    <w:p w14:paraId="6969250F" w14:textId="77777777" w:rsidR="0026372E" w:rsidRPr="00BF2F6A" w:rsidRDefault="0026372E" w:rsidP="0026372E">
      <w:pPr>
        <w:pStyle w:val="Heading2"/>
        <w:shd w:val="clear" w:color="auto" w:fill="FFFFFF"/>
        <w:spacing w:before="0" w:line="240" w:lineRule="auto"/>
        <w:textAlignment w:val="baseline"/>
        <w:rPr>
          <w:rFonts w:ascii="Big Caslon" w:hAnsi="Big Caslon" w:cs="Big Caslon"/>
          <w:lang w:val="en-US"/>
        </w:rPr>
      </w:pPr>
    </w:p>
    <w:p w14:paraId="225E4519" w14:textId="3DD9D911" w:rsidR="0026372E" w:rsidRPr="00BF2F6A" w:rsidRDefault="0026372E" w:rsidP="0026372E">
      <w:pPr>
        <w:pStyle w:val="Heading2"/>
        <w:shd w:val="clear" w:color="auto" w:fill="FFFFFF"/>
        <w:spacing w:before="0" w:line="240" w:lineRule="auto"/>
        <w:textAlignment w:val="baseline"/>
        <w:rPr>
          <w:rFonts w:ascii="Big Caslon" w:eastAsia="Times New Roman" w:hAnsi="Big Caslon" w:cs="Big Caslon"/>
        </w:rPr>
      </w:pPr>
      <w:r w:rsidRPr="00BF2F6A">
        <w:rPr>
          <w:rFonts w:ascii="Big Caslon" w:hAnsi="Big Caslon" w:cs="Big Caslon"/>
          <w:i w:val="0"/>
          <w:lang w:val="en-US"/>
        </w:rPr>
        <w:t>Wenar, L (2006)</w:t>
      </w:r>
      <w:r w:rsidRPr="00BF2F6A">
        <w:rPr>
          <w:rFonts w:ascii="Big Caslon" w:hAnsi="Big Caslon" w:cs="Big Caslon"/>
          <w:lang w:val="en-US"/>
        </w:rPr>
        <w:t xml:space="preserve"> “</w:t>
      </w:r>
      <w:r w:rsidRPr="00BF2F6A">
        <w:rPr>
          <w:rFonts w:ascii="Big Caslon" w:hAnsi="Big Caslon" w:cs="Big Caslon"/>
          <w:i w:val="0"/>
          <w:lang w:val="en-US"/>
        </w:rPr>
        <w:t>Accountability in International Development Aid</w:t>
      </w:r>
      <w:r w:rsidRPr="00BF2F6A">
        <w:rPr>
          <w:rFonts w:ascii="Big Caslon" w:hAnsi="Big Caslon" w:cs="Big Caslon"/>
          <w:lang w:val="en-US"/>
        </w:rPr>
        <w:t xml:space="preserve">”, </w:t>
      </w:r>
      <w:r w:rsidRPr="00BF2F6A">
        <w:rPr>
          <w:rFonts w:ascii="Big Caslon" w:eastAsia="Times New Roman" w:hAnsi="Big Caslon" w:cs="Big Caslon"/>
        </w:rPr>
        <w:t>Ethics &amp; International Affairs</w:t>
      </w:r>
    </w:p>
    <w:p w14:paraId="39802DA5" w14:textId="158D9C83" w:rsidR="009A6AF3" w:rsidRPr="00BF2F6A" w:rsidRDefault="0026372E" w:rsidP="002637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ig Caslon" w:hAnsi="Big Caslon" w:cs="Big Caslon"/>
          <w:sz w:val="22"/>
          <w:szCs w:val="22"/>
        </w:rPr>
      </w:pPr>
      <w:r w:rsidRPr="00BF2F6A">
        <w:rPr>
          <w:rFonts w:ascii="Big Caslon" w:hAnsi="Big Caslon" w:cs="Big Caslon"/>
          <w:bCs/>
          <w:sz w:val="22"/>
          <w:szCs w:val="22"/>
          <w:bdr w:val="none" w:sz="0" w:space="0" w:color="auto" w:frame="1"/>
        </w:rPr>
        <w:t>Vol 20</w:t>
      </w:r>
      <w:r w:rsidRPr="00BF2F6A">
        <w:rPr>
          <w:rFonts w:ascii="Big Caslon" w:hAnsi="Big Caslon" w:cs="Big Caslon"/>
          <w:sz w:val="22"/>
          <w:szCs w:val="22"/>
          <w:bdr w:val="none" w:sz="0" w:space="0" w:color="auto" w:frame="1"/>
        </w:rPr>
        <w:t>(</w:t>
      </w:r>
      <w:r w:rsidRPr="00BF2F6A">
        <w:rPr>
          <w:rFonts w:ascii="Big Caslon" w:hAnsi="Big Caslon" w:cs="Big Caslon"/>
          <w:bCs/>
          <w:sz w:val="22"/>
          <w:szCs w:val="22"/>
          <w:bdr w:val="none" w:sz="0" w:space="0" w:color="auto" w:frame="1"/>
        </w:rPr>
        <w:t>1)</w:t>
      </w:r>
      <w:r w:rsidRPr="00BF2F6A">
        <w:rPr>
          <w:rFonts w:ascii="Big Caslon" w:hAnsi="Big Caslon" w:cs="Big Caslon"/>
          <w:sz w:val="22"/>
          <w:szCs w:val="22"/>
          <w:bdr w:val="none" w:sz="0" w:space="0" w:color="auto" w:frame="1"/>
        </w:rPr>
        <w:t>,</w:t>
      </w:r>
      <w:r w:rsidRPr="00BF2F6A">
        <w:rPr>
          <w:rStyle w:val="apple-converted-space"/>
          <w:rFonts w:ascii="Big Caslon" w:hAnsi="Big Caslon" w:cs="Big Caslon"/>
          <w:sz w:val="22"/>
          <w:szCs w:val="22"/>
          <w:bdr w:val="none" w:sz="0" w:space="0" w:color="auto" w:frame="1"/>
        </w:rPr>
        <w:t> </w:t>
      </w:r>
      <w:r w:rsidRPr="00BF2F6A">
        <w:rPr>
          <w:rFonts w:ascii="Big Caslon" w:hAnsi="Big Caslon" w:cs="Big Caslon"/>
          <w:bCs/>
          <w:sz w:val="22"/>
          <w:szCs w:val="22"/>
          <w:bdr w:val="none" w:sz="0" w:space="0" w:color="auto" w:frame="1"/>
        </w:rPr>
        <w:t>p 1–23</w:t>
      </w:r>
    </w:p>
    <w:sectPr w:rsidR="009A6AF3" w:rsidRPr="00BF2F6A" w:rsidSect="00B11058">
      <w:headerReference w:type="default" r:id="rId16"/>
      <w:footerReference w:type="default" r:id="rId17"/>
      <w:endnotePr>
        <w:numFmt w:val="decimal"/>
      </w:endnotePr>
      <w:pgSz w:w="11900" w:h="1682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8386D" w14:textId="77777777" w:rsidR="00BF2F6A" w:rsidRDefault="00BF2F6A">
      <w:r>
        <w:separator/>
      </w:r>
    </w:p>
  </w:endnote>
  <w:endnote w:type="continuationSeparator" w:id="0">
    <w:p w14:paraId="763FC262" w14:textId="77777777" w:rsidR="00BF2F6A" w:rsidRDefault="00BF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Big Caslon">
    <w:altName w:val="Times New Roman"/>
    <w:panose1 w:val="020006030900000200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30089" w14:textId="020A0DA8" w:rsidR="00BF2F6A" w:rsidRPr="000933D8" w:rsidRDefault="000C5A35" w:rsidP="000C5A35">
    <w:pPr>
      <w:autoSpaceDE w:val="0"/>
      <w:autoSpaceDN w:val="0"/>
      <w:adjustRightInd w:val="0"/>
      <w:jc w:val="center"/>
      <w:rPr>
        <w:rFonts w:ascii="Cochin" w:hAnsi="Cochin"/>
        <w:color w:val="365F91" w:themeColor="accent1" w:themeShade="BF"/>
        <w:sz w:val="20"/>
        <w:szCs w:val="20"/>
      </w:rPr>
    </w:pPr>
    <w:r>
      <w:rPr>
        <w:rFonts w:ascii="Cochin" w:hAnsi="Cochin"/>
        <w:color w:val="365F91" w:themeColor="accent1" w:themeShade="BF"/>
        <w:sz w:val="20"/>
        <w:szCs w:val="20"/>
      </w:rPr>
      <w:t>DRAFT – August 2014.</w:t>
    </w:r>
  </w:p>
  <w:p w14:paraId="50549A8A" w14:textId="49AB09BA" w:rsidR="00BF2F6A" w:rsidRDefault="00BF2F6A">
    <w:pPr>
      <w:autoSpaceDE w:val="0"/>
      <w:autoSpaceDN w:val="0"/>
      <w:adjustRightInd w:val="0"/>
      <w:jc w:val="center"/>
      <w:rPr>
        <w:rFonts w:ascii="Cochin" w:hAnsi="Cochin"/>
        <w:sz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4BCE1" w14:textId="77777777" w:rsidR="00BF2F6A" w:rsidRDefault="00BF2F6A">
      <w:r>
        <w:separator/>
      </w:r>
    </w:p>
  </w:footnote>
  <w:footnote w:type="continuationSeparator" w:id="0">
    <w:p w14:paraId="6F488BFC" w14:textId="77777777" w:rsidR="00BF2F6A" w:rsidRDefault="00BF2F6A">
      <w:r>
        <w:continuationSeparator/>
      </w:r>
    </w:p>
  </w:footnote>
  <w:footnote w:id="1">
    <w:p w14:paraId="396084C9" w14:textId="14F04E94" w:rsidR="00BF2F6A" w:rsidRPr="00927B3B" w:rsidRDefault="00BF2F6A" w:rsidP="002C0650">
      <w:pPr>
        <w:pStyle w:val="FootnoteText"/>
        <w:jc w:val="both"/>
        <w:rPr>
          <w:rFonts w:ascii="Big Caslon" w:hAnsi="Big Caslon" w:cs="Big Caslon"/>
          <w:sz w:val="20"/>
          <w:szCs w:val="20"/>
          <w:lang w:val="en-US"/>
        </w:rPr>
      </w:pPr>
      <w:r w:rsidRPr="00927B3B">
        <w:rPr>
          <w:rStyle w:val="FootnoteReference"/>
          <w:rFonts w:ascii="Big Caslon" w:hAnsi="Big Caslon" w:cs="Big Caslon"/>
          <w:sz w:val="20"/>
          <w:szCs w:val="20"/>
        </w:rPr>
        <w:footnoteRef/>
      </w:r>
      <w:r w:rsidRPr="00927B3B">
        <w:rPr>
          <w:rFonts w:ascii="Big Caslon" w:hAnsi="Big Caslon" w:cs="Big Caslon"/>
          <w:sz w:val="20"/>
          <w:szCs w:val="20"/>
        </w:rPr>
        <w:t xml:space="preserve"> </w:t>
      </w:r>
      <w:r w:rsidRPr="00927B3B">
        <w:rPr>
          <w:rFonts w:ascii="Big Caslon" w:hAnsi="Big Caslon" w:cs="Big Caslon"/>
          <w:sz w:val="20"/>
          <w:szCs w:val="20"/>
          <w:lang w:val="en-US"/>
        </w:rPr>
        <w:t xml:space="preserve">See the GPO website: </w:t>
      </w:r>
      <w:hyperlink r:id="rId1" w:history="1">
        <w:r w:rsidRPr="00927B3B">
          <w:rPr>
            <w:rStyle w:val="Hyperlink"/>
            <w:rFonts w:ascii="Big Caslon" w:hAnsi="Big Caslon" w:cs="Big Caslon"/>
            <w:sz w:val="20"/>
            <w:szCs w:val="20"/>
            <w:lang w:val="en-US"/>
          </w:rPr>
          <w:t>http://www.globalpartnershipforoceans.org/</w:t>
        </w:r>
      </w:hyperlink>
      <w:r w:rsidRPr="00927B3B">
        <w:rPr>
          <w:rFonts w:ascii="Big Caslon" w:hAnsi="Big Caslon" w:cs="Big Caslon"/>
          <w:sz w:val="20"/>
          <w:szCs w:val="20"/>
          <w:lang w:val="en-US"/>
        </w:rPr>
        <w:t xml:space="preserve"> </w:t>
      </w:r>
    </w:p>
  </w:footnote>
  <w:footnote w:id="2">
    <w:p w14:paraId="60BA75EA" w14:textId="30E99182" w:rsidR="00BF2F6A" w:rsidRPr="00927B3B" w:rsidRDefault="00BF2F6A" w:rsidP="002C0650">
      <w:pPr>
        <w:jc w:val="both"/>
        <w:rPr>
          <w:rFonts w:ascii="Big Caslon" w:eastAsia="Times New Roman" w:hAnsi="Big Caslon" w:cs="Big Caslon"/>
          <w:sz w:val="20"/>
          <w:szCs w:val="20"/>
        </w:rPr>
      </w:pPr>
      <w:r w:rsidRPr="00927B3B">
        <w:rPr>
          <w:rStyle w:val="FootnoteReference"/>
          <w:rFonts w:ascii="Big Caslon" w:hAnsi="Big Caslon" w:cs="Big Caslon"/>
          <w:sz w:val="20"/>
          <w:szCs w:val="20"/>
        </w:rPr>
        <w:footnoteRef/>
      </w:r>
      <w:r w:rsidRPr="00927B3B">
        <w:rPr>
          <w:rFonts w:ascii="Big Caslon" w:hAnsi="Big Caslon" w:cs="Big Caslon"/>
          <w:sz w:val="20"/>
          <w:szCs w:val="20"/>
        </w:rPr>
        <w:t xml:space="preserve"> </w:t>
      </w:r>
      <w:r w:rsidRPr="00927B3B">
        <w:rPr>
          <w:rFonts w:ascii="Big Caslon" w:eastAsia="Times New Roman" w:hAnsi="Big Caslon" w:cs="Big Caslon"/>
          <w:bCs/>
          <w:spacing w:val="-10"/>
          <w:sz w:val="20"/>
          <w:szCs w:val="20"/>
          <w:shd w:val="clear" w:color="auto" w:fill="FFFFFF"/>
        </w:rPr>
        <w:t xml:space="preserve">Speech by Lowri Evans at the CAMFA Meeting, Ministerial Dialogue on Fisheries and Aquaculture, Addis Ababa, 30 April 2014, downloaded from: </w:t>
      </w:r>
    </w:p>
    <w:p w14:paraId="6C4A8C4A" w14:textId="77777777" w:rsidR="00BF2F6A" w:rsidRPr="00927B3B" w:rsidRDefault="000C5A35" w:rsidP="002C0650">
      <w:pPr>
        <w:pStyle w:val="FootnoteText"/>
        <w:jc w:val="both"/>
        <w:rPr>
          <w:rFonts w:ascii="Big Caslon" w:hAnsi="Big Caslon" w:cs="Big Caslon"/>
          <w:sz w:val="20"/>
          <w:szCs w:val="20"/>
          <w:lang w:val="en-US"/>
        </w:rPr>
      </w:pPr>
      <w:hyperlink r:id="rId2" w:history="1">
        <w:r w:rsidR="00BF2F6A" w:rsidRPr="00927B3B">
          <w:rPr>
            <w:rStyle w:val="Hyperlink"/>
            <w:rFonts w:ascii="Big Caslon" w:hAnsi="Big Caslon" w:cs="Big Caslon"/>
            <w:sz w:val="20"/>
            <w:szCs w:val="20"/>
          </w:rPr>
          <w:t>http://ec.europa.eu/information_society/newsroom/cf/mare/itemdetail.cfm?item_id=16233</w:t>
        </w:r>
      </w:hyperlink>
      <w:r w:rsidR="00BF2F6A" w:rsidRPr="00927B3B">
        <w:rPr>
          <w:rFonts w:ascii="Big Caslon" w:hAnsi="Big Caslon" w:cs="Big Caslon"/>
          <w:sz w:val="20"/>
          <w:szCs w:val="20"/>
        </w:rPr>
        <w:t xml:space="preserve"> </w:t>
      </w:r>
    </w:p>
  </w:footnote>
  <w:footnote w:id="3">
    <w:p w14:paraId="05409950" w14:textId="16673A5D" w:rsidR="00BF2F6A" w:rsidRPr="00927B3B" w:rsidRDefault="00BF2F6A" w:rsidP="002C0650">
      <w:pPr>
        <w:pStyle w:val="FootnoteText"/>
        <w:jc w:val="both"/>
        <w:rPr>
          <w:rFonts w:ascii="Big Caslon" w:hAnsi="Big Caslon" w:cs="Big Caslon"/>
          <w:sz w:val="20"/>
          <w:szCs w:val="20"/>
          <w:lang w:val="en-US"/>
        </w:rPr>
      </w:pPr>
      <w:r w:rsidRPr="00927B3B">
        <w:rPr>
          <w:rStyle w:val="FootnoteReference"/>
          <w:rFonts w:ascii="Big Caslon" w:hAnsi="Big Caslon" w:cs="Big Caslon"/>
          <w:sz w:val="20"/>
          <w:szCs w:val="20"/>
        </w:rPr>
        <w:footnoteRef/>
      </w:r>
      <w:r w:rsidRPr="00927B3B">
        <w:rPr>
          <w:rFonts w:ascii="Big Caslon" w:hAnsi="Big Caslon" w:cs="Big Caslon"/>
          <w:sz w:val="20"/>
          <w:szCs w:val="20"/>
        </w:rPr>
        <w:t xml:space="preserve"> For further information and links to medi</w:t>
      </w:r>
      <w:r w:rsidR="00165B53">
        <w:rPr>
          <w:rFonts w:ascii="Big Caslon" w:hAnsi="Big Caslon" w:cs="Big Caslon"/>
          <w:sz w:val="20"/>
          <w:szCs w:val="20"/>
        </w:rPr>
        <w:t>a stories and articles on this</w:t>
      </w:r>
      <w:r w:rsidRPr="00927B3B">
        <w:rPr>
          <w:rFonts w:ascii="Big Caslon" w:hAnsi="Big Caslon" w:cs="Big Caslon"/>
          <w:sz w:val="20"/>
          <w:szCs w:val="20"/>
        </w:rPr>
        <w:t xml:space="preserve">, see: </w:t>
      </w:r>
      <w:hyperlink r:id="rId3" w:history="1">
        <w:r w:rsidRPr="00927B3B">
          <w:rPr>
            <w:rStyle w:val="Hyperlink"/>
            <w:rFonts w:ascii="Big Caslon" w:hAnsi="Big Caslon" w:cs="Big Caslon"/>
            <w:sz w:val="20"/>
            <w:szCs w:val="20"/>
          </w:rPr>
          <w:t>http://transparentsea.co/index.php?title=Mozambique_Tuna_Company</w:t>
        </w:r>
      </w:hyperlink>
      <w:r w:rsidRPr="00927B3B">
        <w:rPr>
          <w:rFonts w:ascii="Big Caslon" w:hAnsi="Big Caslon" w:cs="Big Caslon"/>
          <w:sz w:val="20"/>
          <w:szCs w:val="20"/>
        </w:rPr>
        <w:t xml:space="preserve"> </w:t>
      </w:r>
    </w:p>
  </w:footnote>
  <w:footnote w:id="4">
    <w:p w14:paraId="4D6CBCB6" w14:textId="66CF659C" w:rsidR="00BF2F6A" w:rsidRPr="00927B3B" w:rsidRDefault="00BF2F6A" w:rsidP="002C0650">
      <w:pPr>
        <w:pStyle w:val="FootnoteText"/>
        <w:rPr>
          <w:rFonts w:ascii="Big Caslon" w:hAnsi="Big Caslon" w:cs="Big Caslon"/>
          <w:sz w:val="20"/>
          <w:szCs w:val="20"/>
          <w:lang w:val="en-US"/>
        </w:rPr>
      </w:pPr>
      <w:r w:rsidRPr="00927B3B">
        <w:rPr>
          <w:rStyle w:val="FootnoteReference"/>
          <w:rFonts w:ascii="Big Caslon" w:hAnsi="Big Caslon" w:cs="Big Caslon"/>
          <w:sz w:val="20"/>
          <w:szCs w:val="20"/>
        </w:rPr>
        <w:footnoteRef/>
      </w:r>
      <w:r w:rsidRPr="00927B3B">
        <w:rPr>
          <w:rFonts w:ascii="Big Caslon" w:hAnsi="Big Caslon" w:cs="Big Caslon"/>
          <w:sz w:val="20"/>
          <w:szCs w:val="20"/>
        </w:rPr>
        <w:t xml:space="preserve"> </w:t>
      </w:r>
      <w:r>
        <w:rPr>
          <w:rFonts w:ascii="Big Caslon" w:hAnsi="Big Caslon" w:cs="Big Caslon"/>
          <w:sz w:val="20"/>
          <w:szCs w:val="20"/>
        </w:rPr>
        <w:t xml:space="preserve">For information on shrimp fisheries in Madagascar </w:t>
      </w:r>
      <w:r>
        <w:rPr>
          <w:rFonts w:ascii="Big Caslon" w:hAnsi="Big Caslon" w:cs="Big Caslon"/>
          <w:sz w:val="20"/>
          <w:szCs w:val="20"/>
          <w:lang w:val="en-US"/>
        </w:rPr>
        <w:t>s</w:t>
      </w:r>
      <w:r w:rsidRPr="00927B3B">
        <w:rPr>
          <w:rFonts w:ascii="Big Caslon" w:hAnsi="Big Caslon" w:cs="Big Caslon"/>
          <w:sz w:val="20"/>
          <w:szCs w:val="20"/>
          <w:lang w:val="en-US"/>
        </w:rPr>
        <w:t>ee,</w:t>
      </w:r>
      <w:r w:rsidRPr="00927B3B">
        <w:rPr>
          <w:rFonts w:ascii="Big Caslon" w:hAnsi="Big Caslon" w:cs="Big Caslon"/>
          <w:sz w:val="20"/>
          <w:szCs w:val="20"/>
        </w:rPr>
        <w:t xml:space="preserve"> </w:t>
      </w:r>
      <w:hyperlink r:id="rId4" w:history="1">
        <w:r w:rsidRPr="00927B3B">
          <w:rPr>
            <w:rStyle w:val="Hyperlink"/>
            <w:rFonts w:ascii="Big Caslon" w:hAnsi="Big Caslon" w:cs="Big Caslon"/>
            <w:sz w:val="20"/>
            <w:szCs w:val="20"/>
            <w:lang w:val="en-US"/>
          </w:rPr>
          <w:t>http://transparentsea.co/index.php?title=Madagascar:Shrimp_farming</w:t>
        </w:r>
      </w:hyperlink>
      <w:r w:rsidRPr="00927B3B">
        <w:rPr>
          <w:rFonts w:ascii="Big Caslon" w:hAnsi="Big Caslon" w:cs="Big Caslon"/>
          <w:sz w:val="20"/>
          <w:szCs w:val="20"/>
          <w:lang w:val="en-US"/>
        </w:rPr>
        <w:t xml:space="preserve"> </w:t>
      </w:r>
    </w:p>
  </w:footnote>
  <w:footnote w:id="5">
    <w:p w14:paraId="598FB6CF" w14:textId="21EDD252" w:rsidR="00BF2F6A" w:rsidRPr="00927B3B" w:rsidRDefault="00BF2F6A" w:rsidP="002C0650">
      <w:pPr>
        <w:pStyle w:val="FootnoteText"/>
        <w:rPr>
          <w:rFonts w:ascii="Big Caslon" w:hAnsi="Big Caslon" w:cs="Big Caslon"/>
          <w:sz w:val="20"/>
          <w:szCs w:val="20"/>
          <w:lang w:val="en-US"/>
        </w:rPr>
      </w:pPr>
      <w:r w:rsidRPr="00927B3B">
        <w:rPr>
          <w:rStyle w:val="FootnoteReference"/>
          <w:rFonts w:ascii="Big Caslon" w:hAnsi="Big Caslon" w:cs="Big Caslon"/>
          <w:sz w:val="20"/>
          <w:szCs w:val="20"/>
        </w:rPr>
        <w:footnoteRef/>
      </w:r>
      <w:r w:rsidRPr="00927B3B">
        <w:rPr>
          <w:rFonts w:ascii="Big Caslon" w:hAnsi="Big Caslon" w:cs="Big Caslon"/>
          <w:sz w:val="20"/>
          <w:szCs w:val="20"/>
        </w:rPr>
        <w:t xml:space="preserve"> </w:t>
      </w:r>
      <w:r>
        <w:rPr>
          <w:rFonts w:ascii="Big Caslon" w:hAnsi="Big Caslon" w:cs="Big Caslon"/>
          <w:sz w:val="20"/>
          <w:szCs w:val="20"/>
        </w:rPr>
        <w:t xml:space="preserve"> See press release by the Ghana Ministry for Food and Agriculture, available at: </w:t>
      </w:r>
      <w:hyperlink r:id="rId5" w:history="1">
        <w:r w:rsidRPr="00746025">
          <w:rPr>
            <w:rStyle w:val="Hyperlink"/>
            <w:rFonts w:ascii="Big Caslon" w:hAnsi="Big Caslon" w:cs="Big Caslon"/>
            <w:sz w:val="20"/>
            <w:szCs w:val="20"/>
          </w:rPr>
          <w:t>http://transparentsea.co/images/b/bb/President_Commissions_New_patrol_boats_ghana.pdf</w:t>
        </w:r>
      </w:hyperlink>
      <w:r>
        <w:rPr>
          <w:rFonts w:ascii="Big Caslon" w:hAnsi="Big Caslon" w:cs="Big Caslon"/>
          <w:sz w:val="20"/>
          <w:szCs w:val="20"/>
        </w:rPr>
        <w:t xml:space="preserve"> </w:t>
      </w:r>
    </w:p>
  </w:footnote>
  <w:footnote w:id="6">
    <w:p w14:paraId="30E422C1" w14:textId="77777777" w:rsidR="00BF2F6A" w:rsidRPr="00927B3B" w:rsidRDefault="00BF2F6A" w:rsidP="002C0650">
      <w:pPr>
        <w:pStyle w:val="FootnoteText"/>
        <w:jc w:val="both"/>
        <w:rPr>
          <w:rFonts w:ascii="Big Caslon" w:hAnsi="Big Caslon" w:cs="Big Caslon"/>
          <w:sz w:val="20"/>
          <w:szCs w:val="20"/>
          <w:lang w:val="en-US"/>
        </w:rPr>
      </w:pPr>
      <w:r w:rsidRPr="00927B3B">
        <w:rPr>
          <w:rStyle w:val="FootnoteReference"/>
          <w:rFonts w:ascii="Big Caslon" w:hAnsi="Big Caslon" w:cs="Big Caslon"/>
          <w:sz w:val="20"/>
          <w:szCs w:val="20"/>
        </w:rPr>
        <w:footnoteRef/>
      </w:r>
      <w:r w:rsidRPr="00927B3B">
        <w:rPr>
          <w:rFonts w:ascii="Big Caslon" w:hAnsi="Big Caslon" w:cs="Big Caslon"/>
          <w:sz w:val="20"/>
          <w:szCs w:val="20"/>
        </w:rPr>
        <w:t xml:space="preserve"> </w:t>
      </w:r>
      <w:r w:rsidRPr="00927B3B">
        <w:rPr>
          <w:rFonts w:ascii="Big Caslon" w:hAnsi="Big Caslon" w:cs="Big Caslon"/>
          <w:sz w:val="20"/>
          <w:szCs w:val="20"/>
          <w:lang w:val="en-US"/>
        </w:rPr>
        <w:t xml:space="preserve">For further information and links to media reports, see: </w:t>
      </w:r>
      <w:hyperlink r:id="rId6" w:anchor="The_China_Poly_Group" w:history="1">
        <w:r w:rsidRPr="00927B3B">
          <w:rPr>
            <w:rStyle w:val="Hyperlink"/>
            <w:rFonts w:ascii="Big Caslon" w:hAnsi="Big Caslon" w:cs="Big Caslon"/>
            <w:sz w:val="20"/>
            <w:szCs w:val="20"/>
            <w:lang w:val="en-US"/>
          </w:rPr>
          <w:t>http://transparentsea.co/index.php?title=China#The_China_Poly_Group</w:t>
        </w:r>
      </w:hyperlink>
      <w:r w:rsidRPr="00927B3B">
        <w:rPr>
          <w:rFonts w:ascii="Big Caslon" w:hAnsi="Big Caslon" w:cs="Big Caslon"/>
          <w:sz w:val="20"/>
          <w:szCs w:val="20"/>
          <w:lang w:val="en-US"/>
        </w:rPr>
        <w:t xml:space="preserve"> </w:t>
      </w:r>
    </w:p>
  </w:footnote>
  <w:footnote w:id="7">
    <w:p w14:paraId="1ED06B40" w14:textId="1C04B390" w:rsidR="00BF2F6A" w:rsidRPr="00927B3B" w:rsidRDefault="00BF2F6A" w:rsidP="002C0650">
      <w:pPr>
        <w:pStyle w:val="Heading1"/>
        <w:shd w:val="clear" w:color="auto" w:fill="FFFFFF"/>
        <w:spacing w:before="0" w:after="0" w:line="240" w:lineRule="auto"/>
        <w:rPr>
          <w:rFonts w:eastAsia="Times New Roman"/>
          <w:b w:val="0"/>
          <w:bCs w:val="0"/>
          <w:color w:val="222222"/>
          <w:sz w:val="20"/>
          <w:szCs w:val="20"/>
        </w:rPr>
      </w:pPr>
      <w:r w:rsidRPr="00927B3B">
        <w:rPr>
          <w:rStyle w:val="FootnoteReference"/>
          <w:b w:val="0"/>
          <w:sz w:val="20"/>
          <w:szCs w:val="20"/>
        </w:rPr>
        <w:footnoteRef/>
      </w:r>
      <w:r w:rsidRPr="00927B3B">
        <w:rPr>
          <w:b w:val="0"/>
          <w:sz w:val="20"/>
          <w:szCs w:val="20"/>
        </w:rPr>
        <w:t xml:space="preserve"> See third annual review of the </w:t>
      </w:r>
      <w:r w:rsidRPr="00927B3B">
        <w:rPr>
          <w:rFonts w:eastAsia="Times New Roman"/>
          <w:b w:val="0"/>
          <w:bCs w:val="0"/>
          <w:color w:val="222222"/>
          <w:sz w:val="20"/>
          <w:szCs w:val="20"/>
        </w:rPr>
        <w:t xml:space="preserve">International Partnership for African Fisheries, Governance and Trade, available at: </w:t>
      </w:r>
      <w:hyperlink r:id="rId7" w:history="1">
        <w:r w:rsidR="00165B53" w:rsidRPr="00746025">
          <w:rPr>
            <w:rStyle w:val="Hyperlink"/>
            <w:rFonts w:eastAsia="Times New Roman"/>
            <w:b w:val="0"/>
            <w:bCs w:val="0"/>
            <w:sz w:val="20"/>
            <w:szCs w:val="20"/>
          </w:rPr>
          <w:t>http://devtracker.dfid.gov.uk/projects/GB-1-200157/documents/</w:t>
        </w:r>
      </w:hyperlink>
      <w:r w:rsidR="00165B53">
        <w:rPr>
          <w:rFonts w:eastAsia="Times New Roman"/>
          <w:b w:val="0"/>
          <w:bCs w:val="0"/>
          <w:color w:val="222222"/>
          <w:sz w:val="20"/>
          <w:szCs w:val="20"/>
        </w:rPr>
        <w:t xml:space="preserve"> </w:t>
      </w:r>
    </w:p>
  </w:footnote>
  <w:footnote w:id="8">
    <w:p w14:paraId="176E9425" w14:textId="0D1B6E29" w:rsidR="00BF2F6A" w:rsidRPr="00927B3B" w:rsidRDefault="00BF2F6A" w:rsidP="00927B3B">
      <w:pPr>
        <w:rPr>
          <w:rFonts w:ascii="Big Caslon" w:eastAsia="Times New Roman" w:hAnsi="Big Caslon" w:cs="Big Caslon"/>
          <w:sz w:val="20"/>
          <w:szCs w:val="20"/>
        </w:rPr>
      </w:pPr>
      <w:r w:rsidRPr="00927B3B">
        <w:rPr>
          <w:rFonts w:ascii="Big Caslon" w:hAnsi="Big Caslon" w:cs="Big Caslon"/>
          <w:sz w:val="20"/>
          <w:szCs w:val="20"/>
          <w:vertAlign w:val="superscript"/>
        </w:rPr>
        <w:footnoteRef/>
      </w:r>
      <w:r w:rsidRPr="00927B3B">
        <w:rPr>
          <w:rFonts w:ascii="Big Caslon" w:hAnsi="Big Caslon" w:cs="Big Caslon"/>
          <w:sz w:val="20"/>
          <w:szCs w:val="20"/>
        </w:rPr>
        <w:t xml:space="preserve"> The index is available at </w:t>
      </w:r>
      <w:hyperlink r:id="rId8" w:history="1">
        <w:r w:rsidRPr="00927B3B">
          <w:rPr>
            <w:rStyle w:val="Hyperlink"/>
            <w:rFonts w:ascii="Big Caslon" w:eastAsia="Times New Roman" w:hAnsi="Big Caslon" w:cs="Big Caslon"/>
            <w:sz w:val="20"/>
            <w:szCs w:val="20"/>
            <w:shd w:val="clear" w:color="auto" w:fill="FFFFFF"/>
          </w:rPr>
          <w:t>www.</w:t>
        </w:r>
        <w:r w:rsidRPr="00927B3B">
          <w:rPr>
            <w:rStyle w:val="Hyperlink"/>
            <w:rFonts w:ascii="Big Caslon" w:eastAsia="Times New Roman" w:hAnsi="Big Caslon" w:cs="Big Caslon"/>
            <w:bCs/>
            <w:sz w:val="20"/>
            <w:szCs w:val="20"/>
            <w:shd w:val="clear" w:color="auto" w:fill="FFFFFF"/>
          </w:rPr>
          <w:t>publishwhatyoufund</w:t>
        </w:r>
        <w:r w:rsidRPr="00927B3B">
          <w:rPr>
            <w:rStyle w:val="Hyperlink"/>
            <w:rFonts w:ascii="Big Caslon" w:eastAsia="Times New Roman" w:hAnsi="Big Caslon" w:cs="Big Caslon"/>
            <w:sz w:val="20"/>
            <w:szCs w:val="20"/>
            <w:shd w:val="clear" w:color="auto" w:fill="FFFFFF"/>
          </w:rPr>
          <w:t>.org</w:t>
        </w:r>
      </w:hyperlink>
      <w:r w:rsidRPr="00927B3B">
        <w:rPr>
          <w:rFonts w:ascii="Big Caslon" w:eastAsia="Times New Roman" w:hAnsi="Big Caslon" w:cs="Big Caslon"/>
          <w:sz w:val="20"/>
          <w:szCs w:val="20"/>
          <w:shd w:val="clear" w:color="auto" w:fill="FFFFFF"/>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1B07" w14:textId="0C66D5B6" w:rsidR="00BF2F6A" w:rsidRDefault="00BF2F6A">
    <w:pPr>
      <w:pStyle w:val="Header"/>
    </w:pPr>
    <w:r w:rsidRPr="000933D8">
      <w:rPr>
        <w:rFonts w:ascii="Cochin" w:hAnsi="Cochin"/>
        <w:color w:val="365F91" w:themeColor="accent1" w:themeShade="BF"/>
        <w:sz w:val="20"/>
        <w:szCs w:val="20"/>
      </w:rPr>
      <w:t>More Sunken Billions? Accountability in Fisheries Aid to Africa</w:t>
    </w:r>
    <w:r>
      <w:rPr>
        <w:rFonts w:ascii="Cochin" w:hAnsi="Cochin"/>
        <w:color w:val="365F91" w:themeColor="accent1" w:themeShade="BF"/>
        <w:sz w:val="20"/>
        <w:szCs w:val="20"/>
      </w:rPr>
      <w:tab/>
    </w:r>
    <w:r w:rsidRPr="000933D8">
      <w:rPr>
        <w:rFonts w:ascii="Big Caslon" w:hAnsi="Big Caslon" w:cs="Big Caslon"/>
        <w:color w:val="365F91" w:themeColor="accent1" w:themeShade="BF"/>
        <w:sz w:val="20"/>
        <w:szCs w:val="20"/>
      </w:rPr>
      <w:t xml:space="preserve">Page </w:t>
    </w:r>
    <w:r w:rsidRPr="000933D8">
      <w:rPr>
        <w:rFonts w:ascii="Big Caslon" w:hAnsi="Big Caslon" w:cs="Big Caslon"/>
        <w:color w:val="365F91" w:themeColor="accent1" w:themeShade="BF"/>
        <w:sz w:val="20"/>
        <w:szCs w:val="20"/>
      </w:rPr>
      <w:fldChar w:fldCharType="begin"/>
    </w:r>
    <w:r w:rsidRPr="000933D8">
      <w:rPr>
        <w:rFonts w:ascii="Big Caslon" w:hAnsi="Big Caslon" w:cs="Big Caslon"/>
        <w:color w:val="365F91" w:themeColor="accent1" w:themeShade="BF"/>
        <w:sz w:val="20"/>
        <w:szCs w:val="20"/>
      </w:rPr>
      <w:instrText xml:space="preserve"> PAGE </w:instrText>
    </w:r>
    <w:r w:rsidRPr="000933D8">
      <w:rPr>
        <w:rFonts w:ascii="Big Caslon" w:hAnsi="Big Caslon" w:cs="Big Caslon"/>
        <w:color w:val="365F91" w:themeColor="accent1" w:themeShade="BF"/>
        <w:sz w:val="20"/>
        <w:szCs w:val="20"/>
      </w:rPr>
      <w:fldChar w:fldCharType="separate"/>
    </w:r>
    <w:r w:rsidR="000C5A35">
      <w:rPr>
        <w:rFonts w:ascii="Big Caslon" w:hAnsi="Big Caslon" w:cs="Big Caslon"/>
        <w:noProof/>
        <w:color w:val="365F91" w:themeColor="accent1" w:themeShade="BF"/>
        <w:sz w:val="20"/>
        <w:szCs w:val="20"/>
      </w:rPr>
      <w:t>1</w:t>
    </w:r>
    <w:r w:rsidRPr="000933D8">
      <w:rPr>
        <w:rFonts w:ascii="Big Caslon" w:hAnsi="Big Caslon" w:cs="Big Caslon"/>
        <w:color w:val="365F91" w:themeColor="accent1" w:themeShade="BF"/>
        <w:sz w:val="20"/>
        <w:szCs w:val="20"/>
      </w:rPr>
      <w:fldChar w:fldCharType="end"/>
    </w:r>
    <w:r w:rsidRPr="000933D8">
      <w:rPr>
        <w:rFonts w:ascii="Big Caslon" w:hAnsi="Big Caslon" w:cs="Big Caslon"/>
        <w:color w:val="365F91" w:themeColor="accent1" w:themeShade="BF"/>
        <w:sz w:val="20"/>
        <w:szCs w:val="20"/>
      </w:rPr>
      <w:t xml:space="preserve"> of </w:t>
    </w:r>
    <w:r w:rsidRPr="000933D8">
      <w:rPr>
        <w:rFonts w:ascii="Big Caslon" w:hAnsi="Big Caslon" w:cs="Big Caslon"/>
        <w:color w:val="365F91" w:themeColor="accent1" w:themeShade="BF"/>
        <w:sz w:val="20"/>
        <w:szCs w:val="20"/>
      </w:rPr>
      <w:fldChar w:fldCharType="begin"/>
    </w:r>
    <w:r w:rsidRPr="000933D8">
      <w:rPr>
        <w:rFonts w:ascii="Big Caslon" w:hAnsi="Big Caslon" w:cs="Big Caslon"/>
        <w:color w:val="365F91" w:themeColor="accent1" w:themeShade="BF"/>
        <w:sz w:val="20"/>
        <w:szCs w:val="20"/>
      </w:rPr>
      <w:instrText xml:space="preserve"> NUMPAGES </w:instrText>
    </w:r>
    <w:r w:rsidRPr="000933D8">
      <w:rPr>
        <w:rFonts w:ascii="Big Caslon" w:hAnsi="Big Caslon" w:cs="Big Caslon"/>
        <w:color w:val="365F91" w:themeColor="accent1" w:themeShade="BF"/>
        <w:sz w:val="20"/>
        <w:szCs w:val="20"/>
      </w:rPr>
      <w:fldChar w:fldCharType="separate"/>
    </w:r>
    <w:r w:rsidR="000C5A35">
      <w:rPr>
        <w:rFonts w:ascii="Big Caslon" w:hAnsi="Big Caslon" w:cs="Big Caslon"/>
        <w:noProof/>
        <w:color w:val="365F91" w:themeColor="accent1" w:themeShade="BF"/>
        <w:sz w:val="20"/>
        <w:szCs w:val="20"/>
      </w:rPr>
      <w:t>1</w:t>
    </w:r>
    <w:r w:rsidRPr="000933D8">
      <w:rPr>
        <w:rFonts w:ascii="Big Caslon" w:hAnsi="Big Caslon" w:cs="Big Caslon"/>
        <w:color w:val="365F91" w:themeColor="accent1" w:themeShade="BF"/>
        <w:sz w:val="20"/>
        <w:szCs w:val="20"/>
      </w:rPr>
      <w:fldChar w:fldCharType="end"/>
    </w:r>
    <w:r w:rsidRPr="000933D8">
      <w:rPr>
        <w:rFonts w:ascii="Big Caslon" w:hAnsi="Big Caslon" w:cs="Big Caslon"/>
        <w:color w:val="365F91" w:themeColor="accent1" w:themeShade="BF"/>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6763D12">
      <w:start w:val="1"/>
      <w:numFmt w:val="bullet"/>
      <w:lvlText w:val="•"/>
      <w:lvlJc w:val="left"/>
      <w:pPr>
        <w:ind w:left="500" w:hanging="360"/>
      </w:pPr>
    </w:lvl>
    <w:lvl w:ilvl="1" w:tplc="3AA66F7C">
      <w:start w:val="1"/>
      <w:numFmt w:val="decimal"/>
      <w:lvlText w:val=""/>
      <w:lvlJc w:val="left"/>
    </w:lvl>
    <w:lvl w:ilvl="2" w:tplc="72DE12E8">
      <w:start w:val="1"/>
      <w:numFmt w:val="decimal"/>
      <w:lvlText w:val=""/>
      <w:lvlJc w:val="left"/>
    </w:lvl>
    <w:lvl w:ilvl="3" w:tplc="AB381DDA">
      <w:start w:val="1"/>
      <w:numFmt w:val="decimal"/>
      <w:lvlText w:val=""/>
      <w:lvlJc w:val="left"/>
    </w:lvl>
    <w:lvl w:ilvl="4" w:tplc="A8289AF2">
      <w:start w:val="1"/>
      <w:numFmt w:val="decimal"/>
      <w:lvlText w:val=""/>
      <w:lvlJc w:val="left"/>
    </w:lvl>
    <w:lvl w:ilvl="5" w:tplc="C6F09630">
      <w:start w:val="1"/>
      <w:numFmt w:val="decimal"/>
      <w:lvlText w:val=""/>
      <w:lvlJc w:val="left"/>
    </w:lvl>
    <w:lvl w:ilvl="6" w:tplc="12C6B5E6">
      <w:start w:val="1"/>
      <w:numFmt w:val="decimal"/>
      <w:lvlText w:val=""/>
      <w:lvlJc w:val="left"/>
    </w:lvl>
    <w:lvl w:ilvl="7" w:tplc="C038B9BE">
      <w:start w:val="1"/>
      <w:numFmt w:val="decimal"/>
      <w:lvlText w:val=""/>
      <w:lvlJc w:val="left"/>
    </w:lvl>
    <w:lvl w:ilvl="8" w:tplc="53961DC2">
      <w:start w:val="1"/>
      <w:numFmt w:val="decimal"/>
      <w:lvlText w:val=""/>
      <w:lvlJc w:val="left"/>
    </w:lvl>
  </w:abstractNum>
  <w:abstractNum w:abstractNumId="1">
    <w:nsid w:val="00000002"/>
    <w:multiLevelType w:val="hybridMultilevel"/>
    <w:tmpl w:val="00000002"/>
    <w:lvl w:ilvl="0" w:tplc="4B4C0814">
      <w:start w:val="1"/>
      <w:numFmt w:val="bullet"/>
      <w:lvlText w:val="•"/>
      <w:lvlJc w:val="left"/>
      <w:pPr>
        <w:ind w:left="720" w:hanging="360"/>
      </w:pPr>
    </w:lvl>
    <w:lvl w:ilvl="1" w:tplc="26340EA0">
      <w:start w:val="1"/>
      <w:numFmt w:val="decimal"/>
      <w:lvlText w:val=""/>
      <w:lvlJc w:val="left"/>
    </w:lvl>
    <w:lvl w:ilvl="2" w:tplc="5F98B4E4">
      <w:start w:val="1"/>
      <w:numFmt w:val="decimal"/>
      <w:lvlText w:val=""/>
      <w:lvlJc w:val="left"/>
    </w:lvl>
    <w:lvl w:ilvl="3" w:tplc="1B1C89DE">
      <w:start w:val="1"/>
      <w:numFmt w:val="decimal"/>
      <w:lvlText w:val=""/>
      <w:lvlJc w:val="left"/>
    </w:lvl>
    <w:lvl w:ilvl="4" w:tplc="9056B26A">
      <w:start w:val="1"/>
      <w:numFmt w:val="decimal"/>
      <w:lvlText w:val=""/>
      <w:lvlJc w:val="left"/>
    </w:lvl>
    <w:lvl w:ilvl="5" w:tplc="021641E6">
      <w:start w:val="1"/>
      <w:numFmt w:val="decimal"/>
      <w:lvlText w:val=""/>
      <w:lvlJc w:val="left"/>
    </w:lvl>
    <w:lvl w:ilvl="6" w:tplc="98EC308A">
      <w:start w:val="1"/>
      <w:numFmt w:val="decimal"/>
      <w:lvlText w:val=""/>
      <w:lvlJc w:val="left"/>
    </w:lvl>
    <w:lvl w:ilvl="7" w:tplc="70B8B898">
      <w:start w:val="1"/>
      <w:numFmt w:val="decimal"/>
      <w:lvlText w:val=""/>
      <w:lvlJc w:val="left"/>
    </w:lvl>
    <w:lvl w:ilvl="8" w:tplc="4E4E72B4">
      <w:start w:val="1"/>
      <w:numFmt w:val="decimal"/>
      <w:lvlText w:val=""/>
      <w:lvlJc w:val="left"/>
    </w:lvl>
  </w:abstractNum>
  <w:abstractNum w:abstractNumId="2">
    <w:nsid w:val="00000003"/>
    <w:multiLevelType w:val="hybridMultilevel"/>
    <w:tmpl w:val="00000003"/>
    <w:lvl w:ilvl="0" w:tplc="64045340">
      <w:start w:val="1"/>
      <w:numFmt w:val="bullet"/>
      <w:lvlText w:val="•"/>
      <w:lvlJc w:val="left"/>
      <w:pPr>
        <w:ind w:left="720" w:hanging="360"/>
      </w:pPr>
    </w:lvl>
    <w:lvl w:ilvl="1" w:tplc="2F5A05CA">
      <w:start w:val="1"/>
      <w:numFmt w:val="decimal"/>
      <w:lvlText w:val=""/>
      <w:lvlJc w:val="left"/>
    </w:lvl>
    <w:lvl w:ilvl="2" w:tplc="8C482CD0">
      <w:start w:val="1"/>
      <w:numFmt w:val="decimal"/>
      <w:lvlText w:val=""/>
      <w:lvlJc w:val="left"/>
    </w:lvl>
    <w:lvl w:ilvl="3" w:tplc="80060AE8">
      <w:start w:val="1"/>
      <w:numFmt w:val="decimal"/>
      <w:lvlText w:val=""/>
      <w:lvlJc w:val="left"/>
    </w:lvl>
    <w:lvl w:ilvl="4" w:tplc="D1D6A370">
      <w:start w:val="1"/>
      <w:numFmt w:val="decimal"/>
      <w:lvlText w:val=""/>
      <w:lvlJc w:val="left"/>
    </w:lvl>
    <w:lvl w:ilvl="5" w:tplc="8B52684C">
      <w:start w:val="1"/>
      <w:numFmt w:val="decimal"/>
      <w:lvlText w:val=""/>
      <w:lvlJc w:val="left"/>
    </w:lvl>
    <w:lvl w:ilvl="6" w:tplc="B1DE2BEE">
      <w:start w:val="1"/>
      <w:numFmt w:val="decimal"/>
      <w:lvlText w:val=""/>
      <w:lvlJc w:val="left"/>
    </w:lvl>
    <w:lvl w:ilvl="7" w:tplc="9E0A5E0A">
      <w:start w:val="1"/>
      <w:numFmt w:val="decimal"/>
      <w:lvlText w:val=""/>
      <w:lvlJc w:val="left"/>
    </w:lvl>
    <w:lvl w:ilvl="8" w:tplc="03227EB6">
      <w:start w:val="1"/>
      <w:numFmt w:val="decimal"/>
      <w:lvlText w:val=""/>
      <w:lvlJc w:val="left"/>
    </w:lvl>
  </w:abstractNum>
  <w:abstractNum w:abstractNumId="3">
    <w:nsid w:val="00000004"/>
    <w:multiLevelType w:val="hybridMultilevel"/>
    <w:tmpl w:val="00000004"/>
    <w:lvl w:ilvl="0" w:tplc="86ECAD0A">
      <w:start w:val="1"/>
      <w:numFmt w:val="bullet"/>
      <w:lvlText w:val="•"/>
      <w:lvlJc w:val="left"/>
      <w:pPr>
        <w:ind w:left="720" w:hanging="360"/>
      </w:pPr>
    </w:lvl>
    <w:lvl w:ilvl="1" w:tplc="DA9ACC78">
      <w:start w:val="1"/>
      <w:numFmt w:val="decimal"/>
      <w:lvlText w:val=""/>
      <w:lvlJc w:val="left"/>
    </w:lvl>
    <w:lvl w:ilvl="2" w:tplc="C3B0E4F0">
      <w:start w:val="1"/>
      <w:numFmt w:val="decimal"/>
      <w:lvlText w:val=""/>
      <w:lvlJc w:val="left"/>
    </w:lvl>
    <w:lvl w:ilvl="3" w:tplc="8458A226">
      <w:start w:val="1"/>
      <w:numFmt w:val="decimal"/>
      <w:lvlText w:val=""/>
      <w:lvlJc w:val="left"/>
    </w:lvl>
    <w:lvl w:ilvl="4" w:tplc="F552DAE8">
      <w:start w:val="1"/>
      <w:numFmt w:val="decimal"/>
      <w:lvlText w:val=""/>
      <w:lvlJc w:val="left"/>
    </w:lvl>
    <w:lvl w:ilvl="5" w:tplc="877E7AC0">
      <w:start w:val="1"/>
      <w:numFmt w:val="decimal"/>
      <w:lvlText w:val=""/>
      <w:lvlJc w:val="left"/>
    </w:lvl>
    <w:lvl w:ilvl="6" w:tplc="A09E63D2">
      <w:start w:val="1"/>
      <w:numFmt w:val="decimal"/>
      <w:lvlText w:val=""/>
      <w:lvlJc w:val="left"/>
    </w:lvl>
    <w:lvl w:ilvl="7" w:tplc="0F00DE18">
      <w:start w:val="1"/>
      <w:numFmt w:val="decimal"/>
      <w:lvlText w:val=""/>
      <w:lvlJc w:val="left"/>
    </w:lvl>
    <w:lvl w:ilvl="8" w:tplc="D7DC9290">
      <w:start w:val="1"/>
      <w:numFmt w:val="decimal"/>
      <w:lvlText w:val=""/>
      <w:lvlJc w:val="left"/>
    </w:lvl>
  </w:abstractNum>
  <w:abstractNum w:abstractNumId="4">
    <w:nsid w:val="00000005"/>
    <w:multiLevelType w:val="hybridMultilevel"/>
    <w:tmpl w:val="00000005"/>
    <w:lvl w:ilvl="0" w:tplc="6BB8CED4">
      <w:start w:val="1"/>
      <w:numFmt w:val="bullet"/>
      <w:lvlText w:val="•"/>
      <w:lvlJc w:val="left"/>
      <w:pPr>
        <w:ind w:left="720" w:hanging="360"/>
      </w:pPr>
    </w:lvl>
    <w:lvl w:ilvl="1" w:tplc="3E9C2FA6">
      <w:start w:val="1"/>
      <w:numFmt w:val="decimal"/>
      <w:lvlText w:val=""/>
      <w:lvlJc w:val="left"/>
    </w:lvl>
    <w:lvl w:ilvl="2" w:tplc="6BAC3AE6">
      <w:start w:val="1"/>
      <w:numFmt w:val="decimal"/>
      <w:lvlText w:val=""/>
      <w:lvlJc w:val="left"/>
    </w:lvl>
    <w:lvl w:ilvl="3" w:tplc="FF0C38AC">
      <w:start w:val="1"/>
      <w:numFmt w:val="decimal"/>
      <w:lvlText w:val=""/>
      <w:lvlJc w:val="left"/>
    </w:lvl>
    <w:lvl w:ilvl="4" w:tplc="80B6612E">
      <w:start w:val="1"/>
      <w:numFmt w:val="decimal"/>
      <w:lvlText w:val=""/>
      <w:lvlJc w:val="left"/>
    </w:lvl>
    <w:lvl w:ilvl="5" w:tplc="780A988E">
      <w:start w:val="1"/>
      <w:numFmt w:val="decimal"/>
      <w:lvlText w:val=""/>
      <w:lvlJc w:val="left"/>
    </w:lvl>
    <w:lvl w:ilvl="6" w:tplc="24D8FF44">
      <w:start w:val="1"/>
      <w:numFmt w:val="decimal"/>
      <w:lvlText w:val=""/>
      <w:lvlJc w:val="left"/>
    </w:lvl>
    <w:lvl w:ilvl="7" w:tplc="65F4B4B8">
      <w:start w:val="1"/>
      <w:numFmt w:val="decimal"/>
      <w:lvlText w:val=""/>
      <w:lvlJc w:val="left"/>
    </w:lvl>
    <w:lvl w:ilvl="8" w:tplc="7032ADA4">
      <w:start w:val="1"/>
      <w:numFmt w:val="decimal"/>
      <w:lvlText w:val=""/>
      <w:lvlJc w:val="left"/>
    </w:lvl>
  </w:abstractNum>
  <w:abstractNum w:abstractNumId="5">
    <w:nsid w:val="00000006"/>
    <w:multiLevelType w:val="hybridMultilevel"/>
    <w:tmpl w:val="00000006"/>
    <w:lvl w:ilvl="0" w:tplc="B3229AA6">
      <w:start w:val="1"/>
      <w:numFmt w:val="bullet"/>
      <w:lvlText w:val="•"/>
      <w:lvlJc w:val="left"/>
      <w:pPr>
        <w:ind w:left="720" w:hanging="360"/>
      </w:pPr>
    </w:lvl>
    <w:lvl w:ilvl="1" w:tplc="47DAD61C">
      <w:start w:val="1"/>
      <w:numFmt w:val="decimal"/>
      <w:lvlText w:val=""/>
      <w:lvlJc w:val="left"/>
    </w:lvl>
    <w:lvl w:ilvl="2" w:tplc="722A1B96">
      <w:start w:val="1"/>
      <w:numFmt w:val="decimal"/>
      <w:lvlText w:val=""/>
      <w:lvlJc w:val="left"/>
    </w:lvl>
    <w:lvl w:ilvl="3" w:tplc="D2C8D2B0">
      <w:start w:val="1"/>
      <w:numFmt w:val="decimal"/>
      <w:lvlText w:val=""/>
      <w:lvlJc w:val="left"/>
    </w:lvl>
    <w:lvl w:ilvl="4" w:tplc="6B66C18E">
      <w:start w:val="1"/>
      <w:numFmt w:val="decimal"/>
      <w:lvlText w:val=""/>
      <w:lvlJc w:val="left"/>
    </w:lvl>
    <w:lvl w:ilvl="5" w:tplc="09B84988">
      <w:start w:val="1"/>
      <w:numFmt w:val="decimal"/>
      <w:lvlText w:val=""/>
      <w:lvlJc w:val="left"/>
    </w:lvl>
    <w:lvl w:ilvl="6" w:tplc="46DA885E">
      <w:start w:val="1"/>
      <w:numFmt w:val="decimal"/>
      <w:lvlText w:val=""/>
      <w:lvlJc w:val="left"/>
    </w:lvl>
    <w:lvl w:ilvl="7" w:tplc="18B2E436">
      <w:start w:val="1"/>
      <w:numFmt w:val="decimal"/>
      <w:lvlText w:val=""/>
      <w:lvlJc w:val="left"/>
    </w:lvl>
    <w:lvl w:ilvl="8" w:tplc="92041374">
      <w:start w:val="1"/>
      <w:numFmt w:val="decimal"/>
      <w:lvlText w:val=""/>
      <w:lvlJc w:val="left"/>
    </w:lvl>
  </w:abstractNum>
  <w:abstractNum w:abstractNumId="6">
    <w:nsid w:val="00000007"/>
    <w:multiLevelType w:val="hybridMultilevel"/>
    <w:tmpl w:val="00000007"/>
    <w:lvl w:ilvl="0" w:tplc="43103A60">
      <w:start w:val="1"/>
      <w:numFmt w:val="bullet"/>
      <w:lvlText w:val="•"/>
      <w:lvlJc w:val="left"/>
      <w:pPr>
        <w:ind w:left="720" w:hanging="360"/>
      </w:pPr>
    </w:lvl>
    <w:lvl w:ilvl="1" w:tplc="FA0060C8">
      <w:start w:val="1"/>
      <w:numFmt w:val="decimal"/>
      <w:lvlText w:val=""/>
      <w:lvlJc w:val="left"/>
    </w:lvl>
    <w:lvl w:ilvl="2" w:tplc="4C26E0AC">
      <w:start w:val="1"/>
      <w:numFmt w:val="decimal"/>
      <w:lvlText w:val=""/>
      <w:lvlJc w:val="left"/>
    </w:lvl>
    <w:lvl w:ilvl="3" w:tplc="A1FE333C">
      <w:start w:val="1"/>
      <w:numFmt w:val="decimal"/>
      <w:lvlText w:val=""/>
      <w:lvlJc w:val="left"/>
    </w:lvl>
    <w:lvl w:ilvl="4" w:tplc="D61475D0">
      <w:start w:val="1"/>
      <w:numFmt w:val="decimal"/>
      <w:lvlText w:val=""/>
      <w:lvlJc w:val="left"/>
    </w:lvl>
    <w:lvl w:ilvl="5" w:tplc="346A4F7C">
      <w:start w:val="1"/>
      <w:numFmt w:val="decimal"/>
      <w:lvlText w:val=""/>
      <w:lvlJc w:val="left"/>
    </w:lvl>
    <w:lvl w:ilvl="6" w:tplc="B2947D1A">
      <w:start w:val="1"/>
      <w:numFmt w:val="decimal"/>
      <w:lvlText w:val=""/>
      <w:lvlJc w:val="left"/>
    </w:lvl>
    <w:lvl w:ilvl="7" w:tplc="F43C4B48">
      <w:start w:val="1"/>
      <w:numFmt w:val="decimal"/>
      <w:lvlText w:val=""/>
      <w:lvlJc w:val="left"/>
    </w:lvl>
    <w:lvl w:ilvl="8" w:tplc="60E0CE58">
      <w:start w:val="1"/>
      <w:numFmt w:val="decimal"/>
      <w:lvlText w:val=""/>
      <w:lvlJc w:val="left"/>
    </w:lvl>
  </w:abstractNum>
  <w:abstractNum w:abstractNumId="7">
    <w:nsid w:val="00000008"/>
    <w:multiLevelType w:val="hybridMultilevel"/>
    <w:tmpl w:val="00000008"/>
    <w:lvl w:ilvl="0" w:tplc="B31E3B74">
      <w:start w:val="1"/>
      <w:numFmt w:val="bullet"/>
      <w:lvlText w:val="•"/>
      <w:lvlJc w:val="left"/>
      <w:pPr>
        <w:ind w:left="720" w:hanging="360"/>
      </w:pPr>
    </w:lvl>
    <w:lvl w:ilvl="1" w:tplc="4142E0E4">
      <w:start w:val="1"/>
      <w:numFmt w:val="decimal"/>
      <w:lvlText w:val=""/>
      <w:lvlJc w:val="left"/>
    </w:lvl>
    <w:lvl w:ilvl="2" w:tplc="41E20286">
      <w:start w:val="1"/>
      <w:numFmt w:val="decimal"/>
      <w:lvlText w:val=""/>
      <w:lvlJc w:val="left"/>
    </w:lvl>
    <w:lvl w:ilvl="3" w:tplc="2B8851CE">
      <w:start w:val="1"/>
      <w:numFmt w:val="decimal"/>
      <w:lvlText w:val=""/>
      <w:lvlJc w:val="left"/>
    </w:lvl>
    <w:lvl w:ilvl="4" w:tplc="DCFE90DE">
      <w:start w:val="1"/>
      <w:numFmt w:val="decimal"/>
      <w:lvlText w:val=""/>
      <w:lvlJc w:val="left"/>
    </w:lvl>
    <w:lvl w:ilvl="5" w:tplc="26C0FEFE">
      <w:start w:val="1"/>
      <w:numFmt w:val="decimal"/>
      <w:lvlText w:val=""/>
      <w:lvlJc w:val="left"/>
    </w:lvl>
    <w:lvl w:ilvl="6" w:tplc="1A080796">
      <w:start w:val="1"/>
      <w:numFmt w:val="decimal"/>
      <w:lvlText w:val=""/>
      <w:lvlJc w:val="left"/>
    </w:lvl>
    <w:lvl w:ilvl="7" w:tplc="5776A300">
      <w:start w:val="1"/>
      <w:numFmt w:val="decimal"/>
      <w:lvlText w:val=""/>
      <w:lvlJc w:val="left"/>
    </w:lvl>
    <w:lvl w:ilvl="8" w:tplc="AC585B0E">
      <w:start w:val="1"/>
      <w:numFmt w:val="decimal"/>
      <w:lvlText w:val=""/>
      <w:lvlJc w:val="left"/>
    </w:lvl>
  </w:abstractNum>
  <w:abstractNum w:abstractNumId="8">
    <w:nsid w:val="1974398E"/>
    <w:multiLevelType w:val="hybridMultilevel"/>
    <w:tmpl w:val="806C4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93C90"/>
    <w:multiLevelType w:val="hybridMultilevel"/>
    <w:tmpl w:val="66240FBE"/>
    <w:lvl w:ilvl="0" w:tplc="0409000B">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nsid w:val="210336A8"/>
    <w:multiLevelType w:val="hybridMultilevel"/>
    <w:tmpl w:val="1ECE07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175E1"/>
    <w:multiLevelType w:val="hybridMultilevel"/>
    <w:tmpl w:val="32F0A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960D1"/>
    <w:multiLevelType w:val="hybridMultilevel"/>
    <w:tmpl w:val="3BA8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01B13"/>
    <w:multiLevelType w:val="hybridMultilevel"/>
    <w:tmpl w:val="BD52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F928C4"/>
    <w:multiLevelType w:val="hybridMultilevel"/>
    <w:tmpl w:val="35AED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4"/>
  </w:num>
  <w:num w:numId="11">
    <w:abstractNumId w:val="11"/>
  </w:num>
  <w:num w:numId="12">
    <w:abstractNumId w:val="12"/>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720"/>
  <w:doNotShadeFormData/>
  <w:characterSpacingControl w:val="doNotCompress"/>
  <w:savePreviewPicture/>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EB"/>
    <w:rsid w:val="00004303"/>
    <w:rsid w:val="000051D3"/>
    <w:rsid w:val="00007F4B"/>
    <w:rsid w:val="00012537"/>
    <w:rsid w:val="000175E3"/>
    <w:rsid w:val="000214C4"/>
    <w:rsid w:val="000228B6"/>
    <w:rsid w:val="00032447"/>
    <w:rsid w:val="00041708"/>
    <w:rsid w:val="00045770"/>
    <w:rsid w:val="00047BFE"/>
    <w:rsid w:val="00057080"/>
    <w:rsid w:val="00060B26"/>
    <w:rsid w:val="000675D2"/>
    <w:rsid w:val="000762BF"/>
    <w:rsid w:val="000777A8"/>
    <w:rsid w:val="00082959"/>
    <w:rsid w:val="00090AB4"/>
    <w:rsid w:val="000933D8"/>
    <w:rsid w:val="00094CC9"/>
    <w:rsid w:val="000A5688"/>
    <w:rsid w:val="000A644F"/>
    <w:rsid w:val="000B4109"/>
    <w:rsid w:val="000B6A32"/>
    <w:rsid w:val="000C00B4"/>
    <w:rsid w:val="000C3571"/>
    <w:rsid w:val="000C3E58"/>
    <w:rsid w:val="000C434E"/>
    <w:rsid w:val="000C4B2A"/>
    <w:rsid w:val="000C4D79"/>
    <w:rsid w:val="000C5733"/>
    <w:rsid w:val="000C5A35"/>
    <w:rsid w:val="000C6D4D"/>
    <w:rsid w:val="000D73F3"/>
    <w:rsid w:val="000E044C"/>
    <w:rsid w:val="000E16A1"/>
    <w:rsid w:val="000E259E"/>
    <w:rsid w:val="000E49A9"/>
    <w:rsid w:val="000E6150"/>
    <w:rsid w:val="000F5DFA"/>
    <w:rsid w:val="000F6402"/>
    <w:rsid w:val="001000CA"/>
    <w:rsid w:val="00100640"/>
    <w:rsid w:val="00100C26"/>
    <w:rsid w:val="00103527"/>
    <w:rsid w:val="001049ED"/>
    <w:rsid w:val="00112A18"/>
    <w:rsid w:val="00117864"/>
    <w:rsid w:val="00122459"/>
    <w:rsid w:val="00123F81"/>
    <w:rsid w:val="00125E3A"/>
    <w:rsid w:val="00127EFA"/>
    <w:rsid w:val="00127FFB"/>
    <w:rsid w:val="00130944"/>
    <w:rsid w:val="00133085"/>
    <w:rsid w:val="001436CE"/>
    <w:rsid w:val="001439C1"/>
    <w:rsid w:val="001532BA"/>
    <w:rsid w:val="0015362E"/>
    <w:rsid w:val="00160CEF"/>
    <w:rsid w:val="00165B53"/>
    <w:rsid w:val="001676D8"/>
    <w:rsid w:val="00167EDA"/>
    <w:rsid w:val="00180AE9"/>
    <w:rsid w:val="0019742C"/>
    <w:rsid w:val="001A639D"/>
    <w:rsid w:val="001B1D5C"/>
    <w:rsid w:val="001B4100"/>
    <w:rsid w:val="001B74A2"/>
    <w:rsid w:val="001C29E7"/>
    <w:rsid w:val="001C69D1"/>
    <w:rsid w:val="001C6F46"/>
    <w:rsid w:val="001C7255"/>
    <w:rsid w:val="001D46D0"/>
    <w:rsid w:val="001E1D81"/>
    <w:rsid w:val="001E2560"/>
    <w:rsid w:val="001E6E41"/>
    <w:rsid w:val="001F0C29"/>
    <w:rsid w:val="001F1F98"/>
    <w:rsid w:val="001F4E4A"/>
    <w:rsid w:val="001F51FB"/>
    <w:rsid w:val="00200592"/>
    <w:rsid w:val="00200F65"/>
    <w:rsid w:val="00202C1D"/>
    <w:rsid w:val="00206CF0"/>
    <w:rsid w:val="00210864"/>
    <w:rsid w:val="0021360E"/>
    <w:rsid w:val="0021423A"/>
    <w:rsid w:val="00216EAF"/>
    <w:rsid w:val="0022364C"/>
    <w:rsid w:val="00224734"/>
    <w:rsid w:val="00225BD1"/>
    <w:rsid w:val="00226B1F"/>
    <w:rsid w:val="00226DD9"/>
    <w:rsid w:val="00235377"/>
    <w:rsid w:val="00235E24"/>
    <w:rsid w:val="00240D1B"/>
    <w:rsid w:val="0024493D"/>
    <w:rsid w:val="002501EF"/>
    <w:rsid w:val="00250433"/>
    <w:rsid w:val="00250BEC"/>
    <w:rsid w:val="0026372E"/>
    <w:rsid w:val="002827C6"/>
    <w:rsid w:val="00287C93"/>
    <w:rsid w:val="002913B4"/>
    <w:rsid w:val="00292D3C"/>
    <w:rsid w:val="002949E2"/>
    <w:rsid w:val="00294F06"/>
    <w:rsid w:val="002A68DE"/>
    <w:rsid w:val="002A6D35"/>
    <w:rsid w:val="002B1BFB"/>
    <w:rsid w:val="002B26BF"/>
    <w:rsid w:val="002B50E4"/>
    <w:rsid w:val="002B72EB"/>
    <w:rsid w:val="002C0650"/>
    <w:rsid w:val="002C5A62"/>
    <w:rsid w:val="002D3529"/>
    <w:rsid w:val="002D5D46"/>
    <w:rsid w:val="002D63F1"/>
    <w:rsid w:val="002E0953"/>
    <w:rsid w:val="002E5A75"/>
    <w:rsid w:val="002E5EB5"/>
    <w:rsid w:val="002F0DD1"/>
    <w:rsid w:val="002F621F"/>
    <w:rsid w:val="002F68F7"/>
    <w:rsid w:val="0030016B"/>
    <w:rsid w:val="0030351C"/>
    <w:rsid w:val="003207C8"/>
    <w:rsid w:val="003277A4"/>
    <w:rsid w:val="00335D27"/>
    <w:rsid w:val="00337B63"/>
    <w:rsid w:val="00345024"/>
    <w:rsid w:val="00355F88"/>
    <w:rsid w:val="00362303"/>
    <w:rsid w:val="00362C36"/>
    <w:rsid w:val="00363F83"/>
    <w:rsid w:val="00374EBB"/>
    <w:rsid w:val="0038769E"/>
    <w:rsid w:val="0039677D"/>
    <w:rsid w:val="00397FFA"/>
    <w:rsid w:val="003A0DF4"/>
    <w:rsid w:val="003A2581"/>
    <w:rsid w:val="003A7FE0"/>
    <w:rsid w:val="003C2A79"/>
    <w:rsid w:val="003C2C3F"/>
    <w:rsid w:val="003C6654"/>
    <w:rsid w:val="003D127C"/>
    <w:rsid w:val="003D327B"/>
    <w:rsid w:val="003D7AF1"/>
    <w:rsid w:val="003D7D78"/>
    <w:rsid w:val="003E4395"/>
    <w:rsid w:val="003E51FC"/>
    <w:rsid w:val="003F37EE"/>
    <w:rsid w:val="003F7E54"/>
    <w:rsid w:val="00400B65"/>
    <w:rsid w:val="004036F6"/>
    <w:rsid w:val="0040556B"/>
    <w:rsid w:val="00410FFD"/>
    <w:rsid w:val="004145B0"/>
    <w:rsid w:val="00421B37"/>
    <w:rsid w:val="00424CAC"/>
    <w:rsid w:val="00426B2C"/>
    <w:rsid w:val="0043482C"/>
    <w:rsid w:val="004368DA"/>
    <w:rsid w:val="00440DEB"/>
    <w:rsid w:val="0044232F"/>
    <w:rsid w:val="004429AB"/>
    <w:rsid w:val="004466AC"/>
    <w:rsid w:val="004515A2"/>
    <w:rsid w:val="004604CE"/>
    <w:rsid w:val="0046178C"/>
    <w:rsid w:val="0046455A"/>
    <w:rsid w:val="00470162"/>
    <w:rsid w:val="00470A9A"/>
    <w:rsid w:val="004741D8"/>
    <w:rsid w:val="00474538"/>
    <w:rsid w:val="0047515F"/>
    <w:rsid w:val="00475626"/>
    <w:rsid w:val="00476AC5"/>
    <w:rsid w:val="00476C25"/>
    <w:rsid w:val="00480BF1"/>
    <w:rsid w:val="00482A9B"/>
    <w:rsid w:val="00487B10"/>
    <w:rsid w:val="004943B1"/>
    <w:rsid w:val="00495ED8"/>
    <w:rsid w:val="004A5040"/>
    <w:rsid w:val="004B13C0"/>
    <w:rsid w:val="004B2319"/>
    <w:rsid w:val="004C7532"/>
    <w:rsid w:val="004D2BBB"/>
    <w:rsid w:val="004D354A"/>
    <w:rsid w:val="004D555C"/>
    <w:rsid w:val="004E3FA1"/>
    <w:rsid w:val="004E7157"/>
    <w:rsid w:val="004E78A4"/>
    <w:rsid w:val="004F27DF"/>
    <w:rsid w:val="004F2C18"/>
    <w:rsid w:val="00504AF4"/>
    <w:rsid w:val="00507F2F"/>
    <w:rsid w:val="00517499"/>
    <w:rsid w:val="00521D57"/>
    <w:rsid w:val="00526D76"/>
    <w:rsid w:val="005307AC"/>
    <w:rsid w:val="00530FD8"/>
    <w:rsid w:val="00541A3E"/>
    <w:rsid w:val="00553D5C"/>
    <w:rsid w:val="00553E8F"/>
    <w:rsid w:val="00557178"/>
    <w:rsid w:val="00557377"/>
    <w:rsid w:val="00562B0F"/>
    <w:rsid w:val="00564AD0"/>
    <w:rsid w:val="005661AB"/>
    <w:rsid w:val="00572104"/>
    <w:rsid w:val="00573C1C"/>
    <w:rsid w:val="00573FAA"/>
    <w:rsid w:val="00574CC7"/>
    <w:rsid w:val="0058297A"/>
    <w:rsid w:val="00582EDC"/>
    <w:rsid w:val="00584614"/>
    <w:rsid w:val="0058646C"/>
    <w:rsid w:val="00586C21"/>
    <w:rsid w:val="00587ED7"/>
    <w:rsid w:val="00590686"/>
    <w:rsid w:val="00591BE8"/>
    <w:rsid w:val="00592C77"/>
    <w:rsid w:val="0059584E"/>
    <w:rsid w:val="00597C86"/>
    <w:rsid w:val="005A6E91"/>
    <w:rsid w:val="005B1C79"/>
    <w:rsid w:val="005B2A27"/>
    <w:rsid w:val="005C2B7F"/>
    <w:rsid w:val="005C6C5E"/>
    <w:rsid w:val="005D5364"/>
    <w:rsid w:val="005E75CE"/>
    <w:rsid w:val="005F2B75"/>
    <w:rsid w:val="00600C99"/>
    <w:rsid w:val="00601149"/>
    <w:rsid w:val="0060777F"/>
    <w:rsid w:val="00615507"/>
    <w:rsid w:val="0062201E"/>
    <w:rsid w:val="00625A6C"/>
    <w:rsid w:val="0063169E"/>
    <w:rsid w:val="006376D4"/>
    <w:rsid w:val="006407A6"/>
    <w:rsid w:val="006529C7"/>
    <w:rsid w:val="00657A9B"/>
    <w:rsid w:val="00667870"/>
    <w:rsid w:val="00673EF9"/>
    <w:rsid w:val="00674733"/>
    <w:rsid w:val="00680360"/>
    <w:rsid w:val="00684B90"/>
    <w:rsid w:val="006856D5"/>
    <w:rsid w:val="006867EC"/>
    <w:rsid w:val="00690F21"/>
    <w:rsid w:val="00691D05"/>
    <w:rsid w:val="006920E4"/>
    <w:rsid w:val="006A29E4"/>
    <w:rsid w:val="006A62B5"/>
    <w:rsid w:val="006B26D4"/>
    <w:rsid w:val="006B33E7"/>
    <w:rsid w:val="006C1285"/>
    <w:rsid w:val="006C1FDE"/>
    <w:rsid w:val="006C3168"/>
    <w:rsid w:val="006D27E9"/>
    <w:rsid w:val="006D550A"/>
    <w:rsid w:val="006D5973"/>
    <w:rsid w:val="006D5DB5"/>
    <w:rsid w:val="006E03D7"/>
    <w:rsid w:val="006E0EAD"/>
    <w:rsid w:val="006E7F45"/>
    <w:rsid w:val="006F0E1A"/>
    <w:rsid w:val="007032A6"/>
    <w:rsid w:val="00714A77"/>
    <w:rsid w:val="007162E2"/>
    <w:rsid w:val="007255EE"/>
    <w:rsid w:val="007369AE"/>
    <w:rsid w:val="00741903"/>
    <w:rsid w:val="007511B8"/>
    <w:rsid w:val="00760F4F"/>
    <w:rsid w:val="007625A2"/>
    <w:rsid w:val="007632B8"/>
    <w:rsid w:val="00764B36"/>
    <w:rsid w:val="00770A93"/>
    <w:rsid w:val="00776BA3"/>
    <w:rsid w:val="007770BA"/>
    <w:rsid w:val="0078114E"/>
    <w:rsid w:val="00782A60"/>
    <w:rsid w:val="0079020C"/>
    <w:rsid w:val="007A1F2A"/>
    <w:rsid w:val="007B7595"/>
    <w:rsid w:val="007C47BC"/>
    <w:rsid w:val="007C6FFB"/>
    <w:rsid w:val="007D0C13"/>
    <w:rsid w:val="007D1D06"/>
    <w:rsid w:val="007D3C5C"/>
    <w:rsid w:val="007D6A74"/>
    <w:rsid w:val="007E117E"/>
    <w:rsid w:val="007E58B5"/>
    <w:rsid w:val="007E5AFD"/>
    <w:rsid w:val="007F1F80"/>
    <w:rsid w:val="007F2D9B"/>
    <w:rsid w:val="007F2F9B"/>
    <w:rsid w:val="007F3B24"/>
    <w:rsid w:val="007F47B9"/>
    <w:rsid w:val="007F57A5"/>
    <w:rsid w:val="008025C1"/>
    <w:rsid w:val="0080350E"/>
    <w:rsid w:val="00803C73"/>
    <w:rsid w:val="00807246"/>
    <w:rsid w:val="008075EB"/>
    <w:rsid w:val="00822F5A"/>
    <w:rsid w:val="00823C3D"/>
    <w:rsid w:val="0082487E"/>
    <w:rsid w:val="00834AC4"/>
    <w:rsid w:val="00835FA8"/>
    <w:rsid w:val="0084001E"/>
    <w:rsid w:val="008416E1"/>
    <w:rsid w:val="008465FD"/>
    <w:rsid w:val="0084699B"/>
    <w:rsid w:val="00847558"/>
    <w:rsid w:val="00853C3A"/>
    <w:rsid w:val="00865BDE"/>
    <w:rsid w:val="00873874"/>
    <w:rsid w:val="00873D81"/>
    <w:rsid w:val="00876E51"/>
    <w:rsid w:val="00876F5B"/>
    <w:rsid w:val="00877760"/>
    <w:rsid w:val="008862BE"/>
    <w:rsid w:val="008A1F9E"/>
    <w:rsid w:val="008A4270"/>
    <w:rsid w:val="008B2E48"/>
    <w:rsid w:val="008C2702"/>
    <w:rsid w:val="008C3D9D"/>
    <w:rsid w:val="008C4A0D"/>
    <w:rsid w:val="008C65D9"/>
    <w:rsid w:val="008C737F"/>
    <w:rsid w:val="008D4F64"/>
    <w:rsid w:val="008D759E"/>
    <w:rsid w:val="008E1829"/>
    <w:rsid w:val="008E6237"/>
    <w:rsid w:val="008E6F6F"/>
    <w:rsid w:val="008F00C9"/>
    <w:rsid w:val="008F36BD"/>
    <w:rsid w:val="00900834"/>
    <w:rsid w:val="00900B76"/>
    <w:rsid w:val="0090355F"/>
    <w:rsid w:val="00904F76"/>
    <w:rsid w:val="00917035"/>
    <w:rsid w:val="009201F5"/>
    <w:rsid w:val="0092075C"/>
    <w:rsid w:val="009212CD"/>
    <w:rsid w:val="00927B3B"/>
    <w:rsid w:val="00930E0F"/>
    <w:rsid w:val="00934CAE"/>
    <w:rsid w:val="00934FA9"/>
    <w:rsid w:val="00941BF0"/>
    <w:rsid w:val="00953AD9"/>
    <w:rsid w:val="00956025"/>
    <w:rsid w:val="0095671F"/>
    <w:rsid w:val="009574F4"/>
    <w:rsid w:val="00964490"/>
    <w:rsid w:val="0096629B"/>
    <w:rsid w:val="0096686E"/>
    <w:rsid w:val="00967C4B"/>
    <w:rsid w:val="00971008"/>
    <w:rsid w:val="00973C57"/>
    <w:rsid w:val="0098751C"/>
    <w:rsid w:val="00992FBE"/>
    <w:rsid w:val="00993E76"/>
    <w:rsid w:val="0099703B"/>
    <w:rsid w:val="009A0F97"/>
    <w:rsid w:val="009A4122"/>
    <w:rsid w:val="009A6AF3"/>
    <w:rsid w:val="009B134E"/>
    <w:rsid w:val="009C0D86"/>
    <w:rsid w:val="009C17E5"/>
    <w:rsid w:val="009C5CD0"/>
    <w:rsid w:val="009C70B7"/>
    <w:rsid w:val="009D436B"/>
    <w:rsid w:val="009D53F3"/>
    <w:rsid w:val="009E0747"/>
    <w:rsid w:val="009F4506"/>
    <w:rsid w:val="00A03527"/>
    <w:rsid w:val="00A14C8C"/>
    <w:rsid w:val="00A14DDA"/>
    <w:rsid w:val="00A14F65"/>
    <w:rsid w:val="00A16165"/>
    <w:rsid w:val="00A229C2"/>
    <w:rsid w:val="00A2338F"/>
    <w:rsid w:val="00A3131D"/>
    <w:rsid w:val="00A3156E"/>
    <w:rsid w:val="00A32256"/>
    <w:rsid w:val="00A32356"/>
    <w:rsid w:val="00A44B4A"/>
    <w:rsid w:val="00A45067"/>
    <w:rsid w:val="00A45728"/>
    <w:rsid w:val="00A5314E"/>
    <w:rsid w:val="00A54C62"/>
    <w:rsid w:val="00A57CC3"/>
    <w:rsid w:val="00A6053D"/>
    <w:rsid w:val="00A61A21"/>
    <w:rsid w:val="00A64ABE"/>
    <w:rsid w:val="00A70BC8"/>
    <w:rsid w:val="00A740C7"/>
    <w:rsid w:val="00A74B48"/>
    <w:rsid w:val="00A8441A"/>
    <w:rsid w:val="00A85FD5"/>
    <w:rsid w:val="00A861A4"/>
    <w:rsid w:val="00A91A60"/>
    <w:rsid w:val="00A9217D"/>
    <w:rsid w:val="00A962BC"/>
    <w:rsid w:val="00A97274"/>
    <w:rsid w:val="00AA14E8"/>
    <w:rsid w:val="00AA5C17"/>
    <w:rsid w:val="00AA6054"/>
    <w:rsid w:val="00AB087E"/>
    <w:rsid w:val="00AB1D8E"/>
    <w:rsid w:val="00AB4EDD"/>
    <w:rsid w:val="00AB6D8C"/>
    <w:rsid w:val="00AC1036"/>
    <w:rsid w:val="00AC2AE8"/>
    <w:rsid w:val="00AC3271"/>
    <w:rsid w:val="00AD0997"/>
    <w:rsid w:val="00AD1641"/>
    <w:rsid w:val="00AD6282"/>
    <w:rsid w:val="00AE1A3C"/>
    <w:rsid w:val="00AE22B2"/>
    <w:rsid w:val="00AE428A"/>
    <w:rsid w:val="00AE5ED5"/>
    <w:rsid w:val="00B034A9"/>
    <w:rsid w:val="00B05D49"/>
    <w:rsid w:val="00B07E95"/>
    <w:rsid w:val="00B11058"/>
    <w:rsid w:val="00B149A9"/>
    <w:rsid w:val="00B151B0"/>
    <w:rsid w:val="00B15C9B"/>
    <w:rsid w:val="00B23DBB"/>
    <w:rsid w:val="00B30F92"/>
    <w:rsid w:val="00B30FC3"/>
    <w:rsid w:val="00B3475B"/>
    <w:rsid w:val="00B44007"/>
    <w:rsid w:val="00B45524"/>
    <w:rsid w:val="00B50163"/>
    <w:rsid w:val="00B51499"/>
    <w:rsid w:val="00B533E6"/>
    <w:rsid w:val="00B54FE2"/>
    <w:rsid w:val="00B5552A"/>
    <w:rsid w:val="00B557BE"/>
    <w:rsid w:val="00B63D87"/>
    <w:rsid w:val="00B71FEA"/>
    <w:rsid w:val="00B746AD"/>
    <w:rsid w:val="00B77E5F"/>
    <w:rsid w:val="00B81113"/>
    <w:rsid w:val="00B87BF9"/>
    <w:rsid w:val="00B92A04"/>
    <w:rsid w:val="00B93785"/>
    <w:rsid w:val="00B96FC9"/>
    <w:rsid w:val="00BA283A"/>
    <w:rsid w:val="00BA37ED"/>
    <w:rsid w:val="00BA57FE"/>
    <w:rsid w:val="00BB3CD3"/>
    <w:rsid w:val="00BD5892"/>
    <w:rsid w:val="00BD6F42"/>
    <w:rsid w:val="00BE4D76"/>
    <w:rsid w:val="00BE7151"/>
    <w:rsid w:val="00BE7655"/>
    <w:rsid w:val="00BF133A"/>
    <w:rsid w:val="00BF2D19"/>
    <w:rsid w:val="00BF2F6A"/>
    <w:rsid w:val="00BF3D11"/>
    <w:rsid w:val="00BF6152"/>
    <w:rsid w:val="00BF6C29"/>
    <w:rsid w:val="00C10810"/>
    <w:rsid w:val="00C11EB4"/>
    <w:rsid w:val="00C17499"/>
    <w:rsid w:val="00C2533D"/>
    <w:rsid w:val="00C26959"/>
    <w:rsid w:val="00C30885"/>
    <w:rsid w:val="00C31865"/>
    <w:rsid w:val="00C318AB"/>
    <w:rsid w:val="00C34097"/>
    <w:rsid w:val="00C44C43"/>
    <w:rsid w:val="00C47E03"/>
    <w:rsid w:val="00C57107"/>
    <w:rsid w:val="00C6050B"/>
    <w:rsid w:val="00C60EC3"/>
    <w:rsid w:val="00C703DA"/>
    <w:rsid w:val="00C74070"/>
    <w:rsid w:val="00C84CE1"/>
    <w:rsid w:val="00C87E5D"/>
    <w:rsid w:val="00C923EF"/>
    <w:rsid w:val="00C97BF7"/>
    <w:rsid w:val="00CA7BA2"/>
    <w:rsid w:val="00CB2444"/>
    <w:rsid w:val="00CB3A47"/>
    <w:rsid w:val="00CB70C7"/>
    <w:rsid w:val="00CB7BB0"/>
    <w:rsid w:val="00CC6E66"/>
    <w:rsid w:val="00CD35E4"/>
    <w:rsid w:val="00CE35FD"/>
    <w:rsid w:val="00CE6A7C"/>
    <w:rsid w:val="00CF45A2"/>
    <w:rsid w:val="00CF4995"/>
    <w:rsid w:val="00D03726"/>
    <w:rsid w:val="00D11023"/>
    <w:rsid w:val="00D1209E"/>
    <w:rsid w:val="00D13497"/>
    <w:rsid w:val="00D14FA0"/>
    <w:rsid w:val="00D163DB"/>
    <w:rsid w:val="00D20A58"/>
    <w:rsid w:val="00D23859"/>
    <w:rsid w:val="00D27F79"/>
    <w:rsid w:val="00D41CD5"/>
    <w:rsid w:val="00D439A2"/>
    <w:rsid w:val="00D452AE"/>
    <w:rsid w:val="00D47534"/>
    <w:rsid w:val="00D47E68"/>
    <w:rsid w:val="00D51DDE"/>
    <w:rsid w:val="00D54E21"/>
    <w:rsid w:val="00D567F2"/>
    <w:rsid w:val="00D61597"/>
    <w:rsid w:val="00D7058E"/>
    <w:rsid w:val="00D709D5"/>
    <w:rsid w:val="00D72405"/>
    <w:rsid w:val="00D7325E"/>
    <w:rsid w:val="00D75242"/>
    <w:rsid w:val="00D779F7"/>
    <w:rsid w:val="00D85258"/>
    <w:rsid w:val="00D85FDC"/>
    <w:rsid w:val="00D879FA"/>
    <w:rsid w:val="00D93F70"/>
    <w:rsid w:val="00D93FB9"/>
    <w:rsid w:val="00DA15C7"/>
    <w:rsid w:val="00DB3AE3"/>
    <w:rsid w:val="00DC3CC3"/>
    <w:rsid w:val="00DC5F92"/>
    <w:rsid w:val="00DD081C"/>
    <w:rsid w:val="00DD5977"/>
    <w:rsid w:val="00DD5AA6"/>
    <w:rsid w:val="00DE0A2C"/>
    <w:rsid w:val="00DE10B2"/>
    <w:rsid w:val="00DE2224"/>
    <w:rsid w:val="00DE2304"/>
    <w:rsid w:val="00DF1762"/>
    <w:rsid w:val="00DF2873"/>
    <w:rsid w:val="00DF2D7E"/>
    <w:rsid w:val="00E02B10"/>
    <w:rsid w:val="00E04F5A"/>
    <w:rsid w:val="00E10454"/>
    <w:rsid w:val="00E14E69"/>
    <w:rsid w:val="00E1670C"/>
    <w:rsid w:val="00E20E1A"/>
    <w:rsid w:val="00E305E1"/>
    <w:rsid w:val="00E365FE"/>
    <w:rsid w:val="00E45401"/>
    <w:rsid w:val="00E55A60"/>
    <w:rsid w:val="00E61529"/>
    <w:rsid w:val="00E622E0"/>
    <w:rsid w:val="00E6315B"/>
    <w:rsid w:val="00E71473"/>
    <w:rsid w:val="00E72A4C"/>
    <w:rsid w:val="00E733C8"/>
    <w:rsid w:val="00E74E3E"/>
    <w:rsid w:val="00E75DF8"/>
    <w:rsid w:val="00E773DC"/>
    <w:rsid w:val="00E80CC0"/>
    <w:rsid w:val="00E8446A"/>
    <w:rsid w:val="00E87C65"/>
    <w:rsid w:val="00E90B50"/>
    <w:rsid w:val="00E95D02"/>
    <w:rsid w:val="00E97ABD"/>
    <w:rsid w:val="00E97C89"/>
    <w:rsid w:val="00EA1684"/>
    <w:rsid w:val="00EA7963"/>
    <w:rsid w:val="00EB4007"/>
    <w:rsid w:val="00EB547C"/>
    <w:rsid w:val="00EB575A"/>
    <w:rsid w:val="00EB5F58"/>
    <w:rsid w:val="00EC48E9"/>
    <w:rsid w:val="00ED46D8"/>
    <w:rsid w:val="00EE601F"/>
    <w:rsid w:val="00F063B8"/>
    <w:rsid w:val="00F07925"/>
    <w:rsid w:val="00F07F26"/>
    <w:rsid w:val="00F11D18"/>
    <w:rsid w:val="00F12D44"/>
    <w:rsid w:val="00F150F0"/>
    <w:rsid w:val="00F15941"/>
    <w:rsid w:val="00F17668"/>
    <w:rsid w:val="00F17C20"/>
    <w:rsid w:val="00F27C30"/>
    <w:rsid w:val="00F32E73"/>
    <w:rsid w:val="00F338F4"/>
    <w:rsid w:val="00F36745"/>
    <w:rsid w:val="00F36815"/>
    <w:rsid w:val="00F40B5B"/>
    <w:rsid w:val="00F43558"/>
    <w:rsid w:val="00F440A3"/>
    <w:rsid w:val="00F44796"/>
    <w:rsid w:val="00F45EED"/>
    <w:rsid w:val="00F555F0"/>
    <w:rsid w:val="00F6452A"/>
    <w:rsid w:val="00F6541E"/>
    <w:rsid w:val="00F6700A"/>
    <w:rsid w:val="00F7113E"/>
    <w:rsid w:val="00F73CD8"/>
    <w:rsid w:val="00F75F50"/>
    <w:rsid w:val="00F77293"/>
    <w:rsid w:val="00F80695"/>
    <w:rsid w:val="00F82987"/>
    <w:rsid w:val="00F8589D"/>
    <w:rsid w:val="00F907B9"/>
    <w:rsid w:val="00FB1927"/>
    <w:rsid w:val="00FB3990"/>
    <w:rsid w:val="00FB40A3"/>
    <w:rsid w:val="00FB5E4E"/>
    <w:rsid w:val="00FC528D"/>
    <w:rsid w:val="00FD1A0A"/>
    <w:rsid w:val="00FD554D"/>
    <w:rsid w:val="00FD6E8D"/>
    <w:rsid w:val="00FD79EC"/>
    <w:rsid w:val="00FE1EDF"/>
    <w:rsid w:val="00FE2D75"/>
    <w:rsid w:val="00FF264A"/>
    <w:rsid w:val="00FF2B5E"/>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1F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Helvetica" w:hAnsi="Helvetica" w:cs="Helvetica"/>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style>
  <w:style w:type="paragraph" w:styleId="Heading1">
    <w:name w:val="heading 1"/>
    <w:basedOn w:val="Normal"/>
    <w:next w:val="Normal"/>
    <w:link w:val="Heading1Char"/>
    <w:uiPriority w:val="9"/>
    <w:qFormat/>
    <w:rsid w:val="00770A93"/>
    <w:pPr>
      <w:keepNext/>
      <w:spacing w:before="240" w:after="60" w:line="276" w:lineRule="auto"/>
      <w:outlineLvl w:val="0"/>
    </w:pPr>
    <w:rPr>
      <w:rFonts w:ascii="Big Caslon" w:eastAsiaTheme="majorEastAsia" w:hAnsi="Big Caslon" w:cs="Big Caslon"/>
      <w:b/>
      <w:bCs/>
      <w:kern w:val="32"/>
      <w:sz w:val="22"/>
      <w:szCs w:val="22"/>
    </w:rPr>
  </w:style>
  <w:style w:type="paragraph" w:styleId="Heading2">
    <w:name w:val="heading 2"/>
    <w:basedOn w:val="Normal"/>
    <w:next w:val="Normal"/>
    <w:link w:val="Heading2Char"/>
    <w:uiPriority w:val="9"/>
    <w:unhideWhenUsed/>
    <w:qFormat/>
    <w:rsid w:val="00873D81"/>
    <w:pPr>
      <w:keepNext/>
      <w:spacing w:before="240" w:line="360" w:lineRule="auto"/>
      <w:outlineLvl w:val="1"/>
    </w:pPr>
    <w:rPr>
      <w:rFonts w:ascii="Arial" w:eastAsiaTheme="majorEastAsia" w:hAnsi="Arial" w:cs="Arial"/>
      <w:bCs/>
      <w:i/>
      <w:iCs/>
      <w:sz w:val="22"/>
      <w:szCs w:val="22"/>
    </w:rPr>
  </w:style>
  <w:style w:type="paragraph" w:styleId="Heading3">
    <w:name w:val="heading 3"/>
    <w:basedOn w:val="Normal"/>
    <w:next w:val="Normal"/>
    <w:link w:val="Heading3Char"/>
    <w:uiPriority w:val="9"/>
    <w:unhideWhenUsed/>
    <w:qFormat/>
    <w:rsid w:val="0067473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9E4"/>
    <w:pPr>
      <w:ind w:left="720"/>
    </w:pPr>
  </w:style>
  <w:style w:type="character" w:customStyle="1" w:styleId="Heading1Char">
    <w:name w:val="Heading 1 Char"/>
    <w:basedOn w:val="DefaultParagraphFont"/>
    <w:link w:val="Heading1"/>
    <w:uiPriority w:val="9"/>
    <w:rsid w:val="00770A93"/>
    <w:rPr>
      <w:rFonts w:ascii="Big Caslon" w:eastAsiaTheme="majorEastAsia" w:hAnsi="Big Caslon" w:cs="Big Caslon"/>
      <w:b/>
      <w:bCs/>
      <w:kern w:val="32"/>
      <w:sz w:val="22"/>
      <w:szCs w:val="22"/>
    </w:rPr>
  </w:style>
  <w:style w:type="character" w:customStyle="1" w:styleId="Heading2Char">
    <w:name w:val="Heading 2 Char"/>
    <w:basedOn w:val="DefaultParagraphFont"/>
    <w:link w:val="Heading2"/>
    <w:uiPriority w:val="9"/>
    <w:rsid w:val="00873D81"/>
    <w:rPr>
      <w:rFonts w:ascii="Arial" w:eastAsiaTheme="majorEastAsia" w:hAnsi="Arial" w:cs="Arial"/>
      <w:bCs/>
      <w:i/>
      <w:iCs/>
      <w:sz w:val="22"/>
      <w:szCs w:val="22"/>
    </w:rPr>
  </w:style>
  <w:style w:type="paragraph" w:styleId="TOCHeading">
    <w:name w:val="TOC Heading"/>
    <w:basedOn w:val="Heading1"/>
    <w:next w:val="Normal"/>
    <w:uiPriority w:val="39"/>
    <w:unhideWhenUsed/>
    <w:qFormat/>
    <w:rsid w:val="00674733"/>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D03726"/>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674733"/>
    <w:pPr>
      <w:ind w:left="240"/>
    </w:pPr>
    <w:rPr>
      <w:rFonts w:asciiTheme="minorHAnsi" w:hAnsiTheme="minorHAnsi"/>
      <w:smallCaps/>
      <w:sz w:val="22"/>
      <w:szCs w:val="22"/>
    </w:rPr>
  </w:style>
  <w:style w:type="paragraph" w:styleId="TOC3">
    <w:name w:val="toc 3"/>
    <w:basedOn w:val="Normal"/>
    <w:next w:val="Normal"/>
    <w:autoRedefine/>
    <w:uiPriority w:val="39"/>
    <w:unhideWhenUsed/>
    <w:rsid w:val="00674733"/>
    <w:pPr>
      <w:ind w:left="480"/>
    </w:pPr>
    <w:rPr>
      <w:rFonts w:asciiTheme="minorHAnsi" w:hAnsiTheme="minorHAnsi"/>
      <w:i/>
      <w:sz w:val="22"/>
      <w:szCs w:val="22"/>
    </w:rPr>
  </w:style>
  <w:style w:type="paragraph" w:styleId="TOC4">
    <w:name w:val="toc 4"/>
    <w:basedOn w:val="Normal"/>
    <w:next w:val="Normal"/>
    <w:autoRedefine/>
    <w:uiPriority w:val="39"/>
    <w:unhideWhenUsed/>
    <w:rsid w:val="00674733"/>
    <w:pPr>
      <w:ind w:left="720"/>
    </w:pPr>
    <w:rPr>
      <w:rFonts w:asciiTheme="minorHAnsi" w:hAnsiTheme="minorHAnsi"/>
      <w:sz w:val="18"/>
      <w:szCs w:val="18"/>
    </w:rPr>
  </w:style>
  <w:style w:type="paragraph" w:styleId="TOC5">
    <w:name w:val="toc 5"/>
    <w:basedOn w:val="Normal"/>
    <w:next w:val="Normal"/>
    <w:autoRedefine/>
    <w:uiPriority w:val="39"/>
    <w:unhideWhenUsed/>
    <w:rsid w:val="00674733"/>
    <w:pPr>
      <w:ind w:left="960"/>
    </w:pPr>
    <w:rPr>
      <w:rFonts w:asciiTheme="minorHAnsi" w:hAnsiTheme="minorHAnsi"/>
      <w:sz w:val="18"/>
      <w:szCs w:val="18"/>
    </w:rPr>
  </w:style>
  <w:style w:type="paragraph" w:styleId="TOC6">
    <w:name w:val="toc 6"/>
    <w:basedOn w:val="Normal"/>
    <w:next w:val="Normal"/>
    <w:autoRedefine/>
    <w:uiPriority w:val="39"/>
    <w:unhideWhenUsed/>
    <w:rsid w:val="00674733"/>
    <w:pPr>
      <w:ind w:left="1200"/>
    </w:pPr>
    <w:rPr>
      <w:rFonts w:asciiTheme="minorHAnsi" w:hAnsiTheme="minorHAnsi"/>
      <w:sz w:val="18"/>
      <w:szCs w:val="18"/>
    </w:rPr>
  </w:style>
  <w:style w:type="paragraph" w:styleId="TOC7">
    <w:name w:val="toc 7"/>
    <w:basedOn w:val="Normal"/>
    <w:next w:val="Normal"/>
    <w:autoRedefine/>
    <w:uiPriority w:val="39"/>
    <w:unhideWhenUsed/>
    <w:rsid w:val="00674733"/>
    <w:pPr>
      <w:ind w:left="1440"/>
    </w:pPr>
    <w:rPr>
      <w:rFonts w:asciiTheme="minorHAnsi" w:hAnsiTheme="minorHAnsi"/>
      <w:sz w:val="18"/>
      <w:szCs w:val="18"/>
    </w:rPr>
  </w:style>
  <w:style w:type="paragraph" w:styleId="TOC8">
    <w:name w:val="toc 8"/>
    <w:basedOn w:val="Normal"/>
    <w:next w:val="Normal"/>
    <w:autoRedefine/>
    <w:uiPriority w:val="39"/>
    <w:unhideWhenUsed/>
    <w:rsid w:val="00674733"/>
    <w:pPr>
      <w:ind w:left="1680"/>
    </w:pPr>
    <w:rPr>
      <w:rFonts w:asciiTheme="minorHAnsi" w:hAnsiTheme="minorHAnsi"/>
      <w:sz w:val="18"/>
      <w:szCs w:val="18"/>
    </w:rPr>
  </w:style>
  <w:style w:type="paragraph" w:styleId="TOC9">
    <w:name w:val="toc 9"/>
    <w:basedOn w:val="Normal"/>
    <w:next w:val="Normal"/>
    <w:autoRedefine/>
    <w:uiPriority w:val="39"/>
    <w:unhideWhenUsed/>
    <w:rsid w:val="00674733"/>
    <w:pPr>
      <w:ind w:left="1920"/>
    </w:pPr>
    <w:rPr>
      <w:rFonts w:asciiTheme="minorHAnsi" w:hAnsiTheme="minorHAnsi"/>
      <w:sz w:val="18"/>
      <w:szCs w:val="18"/>
    </w:rPr>
  </w:style>
  <w:style w:type="character" w:customStyle="1" w:styleId="Heading3Char">
    <w:name w:val="Heading 3 Char"/>
    <w:basedOn w:val="DefaultParagraphFont"/>
    <w:link w:val="Heading3"/>
    <w:uiPriority w:val="9"/>
    <w:rsid w:val="00674733"/>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unhideWhenUsed/>
    <w:rsid w:val="004604CE"/>
  </w:style>
  <w:style w:type="character" w:customStyle="1" w:styleId="FootnoteTextChar">
    <w:name w:val="Footnote Text Char"/>
    <w:basedOn w:val="DefaultParagraphFont"/>
    <w:link w:val="FootnoteText"/>
    <w:uiPriority w:val="99"/>
    <w:rsid w:val="004604CE"/>
    <w:rPr>
      <w:sz w:val="24"/>
      <w:szCs w:val="24"/>
    </w:rPr>
  </w:style>
  <w:style w:type="character" w:styleId="FootnoteReference">
    <w:name w:val="footnote reference"/>
    <w:basedOn w:val="DefaultParagraphFont"/>
    <w:uiPriority w:val="99"/>
    <w:unhideWhenUsed/>
    <w:rsid w:val="004604CE"/>
    <w:rPr>
      <w:vertAlign w:val="superscript"/>
    </w:rPr>
  </w:style>
  <w:style w:type="paragraph" w:styleId="Header">
    <w:name w:val="header"/>
    <w:basedOn w:val="Normal"/>
    <w:link w:val="HeaderChar"/>
    <w:uiPriority w:val="99"/>
    <w:unhideWhenUsed/>
    <w:rsid w:val="00D47534"/>
    <w:pPr>
      <w:tabs>
        <w:tab w:val="center" w:pos="4320"/>
        <w:tab w:val="right" w:pos="8640"/>
      </w:tabs>
    </w:pPr>
  </w:style>
  <w:style w:type="character" w:customStyle="1" w:styleId="HeaderChar">
    <w:name w:val="Header Char"/>
    <w:basedOn w:val="DefaultParagraphFont"/>
    <w:link w:val="Header"/>
    <w:uiPriority w:val="99"/>
    <w:rsid w:val="00D47534"/>
    <w:rPr>
      <w:sz w:val="24"/>
      <w:szCs w:val="24"/>
    </w:rPr>
  </w:style>
  <w:style w:type="paragraph" w:styleId="Footer">
    <w:name w:val="footer"/>
    <w:basedOn w:val="Normal"/>
    <w:link w:val="FooterChar"/>
    <w:uiPriority w:val="99"/>
    <w:unhideWhenUsed/>
    <w:rsid w:val="00D47534"/>
    <w:pPr>
      <w:tabs>
        <w:tab w:val="center" w:pos="4320"/>
        <w:tab w:val="right" w:pos="8640"/>
      </w:tabs>
    </w:pPr>
  </w:style>
  <w:style w:type="character" w:customStyle="1" w:styleId="FooterChar">
    <w:name w:val="Footer Char"/>
    <w:basedOn w:val="DefaultParagraphFont"/>
    <w:link w:val="Footer"/>
    <w:uiPriority w:val="99"/>
    <w:rsid w:val="00D47534"/>
    <w:rPr>
      <w:sz w:val="24"/>
      <w:szCs w:val="24"/>
    </w:rPr>
  </w:style>
  <w:style w:type="paragraph" w:styleId="BalloonText">
    <w:name w:val="Balloon Text"/>
    <w:basedOn w:val="Normal"/>
    <w:link w:val="BalloonTextChar"/>
    <w:uiPriority w:val="99"/>
    <w:semiHidden/>
    <w:unhideWhenUsed/>
    <w:rsid w:val="00202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C1D"/>
    <w:rPr>
      <w:rFonts w:ascii="Lucida Grande" w:hAnsi="Lucida Grande" w:cs="Lucida Grande"/>
      <w:sz w:val="18"/>
      <w:szCs w:val="18"/>
    </w:rPr>
  </w:style>
  <w:style w:type="character" w:styleId="Hyperlink">
    <w:name w:val="Hyperlink"/>
    <w:basedOn w:val="DefaultParagraphFont"/>
    <w:uiPriority w:val="99"/>
    <w:unhideWhenUsed/>
    <w:rsid w:val="00E02B10"/>
    <w:rPr>
      <w:color w:val="0000FF" w:themeColor="hyperlink"/>
      <w:u w:val="single"/>
    </w:rPr>
  </w:style>
  <w:style w:type="paragraph" w:styleId="EndnoteText">
    <w:name w:val="endnote text"/>
    <w:basedOn w:val="Normal"/>
    <w:link w:val="EndnoteTextChar"/>
    <w:uiPriority w:val="99"/>
    <w:unhideWhenUsed/>
    <w:rsid w:val="006B26D4"/>
  </w:style>
  <w:style w:type="character" w:customStyle="1" w:styleId="EndnoteTextChar">
    <w:name w:val="Endnote Text Char"/>
    <w:basedOn w:val="DefaultParagraphFont"/>
    <w:link w:val="EndnoteText"/>
    <w:uiPriority w:val="99"/>
    <w:rsid w:val="006B26D4"/>
  </w:style>
  <w:style w:type="character" w:styleId="EndnoteReference">
    <w:name w:val="endnote reference"/>
    <w:basedOn w:val="DefaultParagraphFont"/>
    <w:uiPriority w:val="99"/>
    <w:unhideWhenUsed/>
    <w:rsid w:val="006B26D4"/>
    <w:rPr>
      <w:vertAlign w:val="superscript"/>
    </w:rPr>
  </w:style>
  <w:style w:type="character" w:customStyle="1" w:styleId="apple-converted-space">
    <w:name w:val="apple-converted-space"/>
    <w:basedOn w:val="DefaultParagraphFont"/>
    <w:rsid w:val="0030016B"/>
  </w:style>
  <w:style w:type="character" w:styleId="FollowedHyperlink">
    <w:name w:val="FollowedHyperlink"/>
    <w:basedOn w:val="DefaultParagraphFont"/>
    <w:uiPriority w:val="99"/>
    <w:semiHidden/>
    <w:unhideWhenUsed/>
    <w:rsid w:val="00AA5C17"/>
    <w:rPr>
      <w:color w:val="800080" w:themeColor="followedHyperlink"/>
      <w:u w:val="single"/>
    </w:rPr>
  </w:style>
  <w:style w:type="paragraph" w:styleId="HTMLPreformatted">
    <w:name w:val="HTML Preformatted"/>
    <w:basedOn w:val="Normal"/>
    <w:link w:val="HTMLPreformattedChar"/>
    <w:uiPriority w:val="99"/>
    <w:unhideWhenUsed/>
    <w:rsid w:val="00B3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3475B"/>
    <w:rPr>
      <w:rFonts w:ascii="Courier" w:hAnsi="Courier" w:cs="Courier"/>
      <w:sz w:val="20"/>
      <w:szCs w:val="20"/>
    </w:rPr>
  </w:style>
  <w:style w:type="character" w:styleId="Emphasis">
    <w:name w:val="Emphasis"/>
    <w:basedOn w:val="DefaultParagraphFont"/>
    <w:uiPriority w:val="20"/>
    <w:qFormat/>
    <w:rsid w:val="00B44007"/>
    <w:rPr>
      <w:i/>
      <w:iCs/>
    </w:rPr>
  </w:style>
  <w:style w:type="paragraph" w:customStyle="1" w:styleId="articledetails">
    <w:name w:val="articledetails"/>
    <w:basedOn w:val="Normal"/>
    <w:rsid w:val="000777A8"/>
    <w:pPr>
      <w:spacing w:before="100" w:beforeAutospacing="1" w:after="100" w:afterAutospacing="1"/>
    </w:pPr>
    <w:rPr>
      <w:rFonts w:ascii="Times" w:hAnsi="Times"/>
      <w:sz w:val="20"/>
      <w:szCs w:val="20"/>
    </w:rPr>
  </w:style>
  <w:style w:type="character" w:customStyle="1" w:styleId="font0">
    <w:name w:val="font0"/>
    <w:basedOn w:val="DefaultParagraphFont"/>
    <w:rsid w:val="00C318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Helvetica" w:hAnsi="Helvetica" w:cs="Helvetica"/>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style>
  <w:style w:type="paragraph" w:styleId="Heading1">
    <w:name w:val="heading 1"/>
    <w:basedOn w:val="Normal"/>
    <w:next w:val="Normal"/>
    <w:link w:val="Heading1Char"/>
    <w:uiPriority w:val="9"/>
    <w:qFormat/>
    <w:rsid w:val="00770A93"/>
    <w:pPr>
      <w:keepNext/>
      <w:spacing w:before="240" w:after="60" w:line="276" w:lineRule="auto"/>
      <w:outlineLvl w:val="0"/>
    </w:pPr>
    <w:rPr>
      <w:rFonts w:ascii="Big Caslon" w:eastAsiaTheme="majorEastAsia" w:hAnsi="Big Caslon" w:cs="Big Caslon"/>
      <w:b/>
      <w:bCs/>
      <w:kern w:val="32"/>
      <w:sz w:val="22"/>
      <w:szCs w:val="22"/>
    </w:rPr>
  </w:style>
  <w:style w:type="paragraph" w:styleId="Heading2">
    <w:name w:val="heading 2"/>
    <w:basedOn w:val="Normal"/>
    <w:next w:val="Normal"/>
    <w:link w:val="Heading2Char"/>
    <w:uiPriority w:val="9"/>
    <w:unhideWhenUsed/>
    <w:qFormat/>
    <w:rsid w:val="00873D81"/>
    <w:pPr>
      <w:keepNext/>
      <w:spacing w:before="240" w:line="360" w:lineRule="auto"/>
      <w:outlineLvl w:val="1"/>
    </w:pPr>
    <w:rPr>
      <w:rFonts w:ascii="Arial" w:eastAsiaTheme="majorEastAsia" w:hAnsi="Arial" w:cs="Arial"/>
      <w:bCs/>
      <w:i/>
      <w:iCs/>
      <w:sz w:val="22"/>
      <w:szCs w:val="22"/>
    </w:rPr>
  </w:style>
  <w:style w:type="paragraph" w:styleId="Heading3">
    <w:name w:val="heading 3"/>
    <w:basedOn w:val="Normal"/>
    <w:next w:val="Normal"/>
    <w:link w:val="Heading3Char"/>
    <w:uiPriority w:val="9"/>
    <w:unhideWhenUsed/>
    <w:qFormat/>
    <w:rsid w:val="0067473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9E4"/>
    <w:pPr>
      <w:ind w:left="720"/>
    </w:pPr>
  </w:style>
  <w:style w:type="character" w:customStyle="1" w:styleId="Heading1Char">
    <w:name w:val="Heading 1 Char"/>
    <w:basedOn w:val="DefaultParagraphFont"/>
    <w:link w:val="Heading1"/>
    <w:uiPriority w:val="9"/>
    <w:rsid w:val="00770A93"/>
    <w:rPr>
      <w:rFonts w:ascii="Big Caslon" w:eastAsiaTheme="majorEastAsia" w:hAnsi="Big Caslon" w:cs="Big Caslon"/>
      <w:b/>
      <w:bCs/>
      <w:kern w:val="32"/>
      <w:sz w:val="22"/>
      <w:szCs w:val="22"/>
    </w:rPr>
  </w:style>
  <w:style w:type="character" w:customStyle="1" w:styleId="Heading2Char">
    <w:name w:val="Heading 2 Char"/>
    <w:basedOn w:val="DefaultParagraphFont"/>
    <w:link w:val="Heading2"/>
    <w:uiPriority w:val="9"/>
    <w:rsid w:val="00873D81"/>
    <w:rPr>
      <w:rFonts w:ascii="Arial" w:eastAsiaTheme="majorEastAsia" w:hAnsi="Arial" w:cs="Arial"/>
      <w:bCs/>
      <w:i/>
      <w:iCs/>
      <w:sz w:val="22"/>
      <w:szCs w:val="22"/>
    </w:rPr>
  </w:style>
  <w:style w:type="paragraph" w:styleId="TOCHeading">
    <w:name w:val="TOC Heading"/>
    <w:basedOn w:val="Heading1"/>
    <w:next w:val="Normal"/>
    <w:uiPriority w:val="39"/>
    <w:unhideWhenUsed/>
    <w:qFormat/>
    <w:rsid w:val="00674733"/>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D03726"/>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674733"/>
    <w:pPr>
      <w:ind w:left="240"/>
    </w:pPr>
    <w:rPr>
      <w:rFonts w:asciiTheme="minorHAnsi" w:hAnsiTheme="minorHAnsi"/>
      <w:smallCaps/>
      <w:sz w:val="22"/>
      <w:szCs w:val="22"/>
    </w:rPr>
  </w:style>
  <w:style w:type="paragraph" w:styleId="TOC3">
    <w:name w:val="toc 3"/>
    <w:basedOn w:val="Normal"/>
    <w:next w:val="Normal"/>
    <w:autoRedefine/>
    <w:uiPriority w:val="39"/>
    <w:unhideWhenUsed/>
    <w:rsid w:val="00674733"/>
    <w:pPr>
      <w:ind w:left="480"/>
    </w:pPr>
    <w:rPr>
      <w:rFonts w:asciiTheme="minorHAnsi" w:hAnsiTheme="minorHAnsi"/>
      <w:i/>
      <w:sz w:val="22"/>
      <w:szCs w:val="22"/>
    </w:rPr>
  </w:style>
  <w:style w:type="paragraph" w:styleId="TOC4">
    <w:name w:val="toc 4"/>
    <w:basedOn w:val="Normal"/>
    <w:next w:val="Normal"/>
    <w:autoRedefine/>
    <w:uiPriority w:val="39"/>
    <w:unhideWhenUsed/>
    <w:rsid w:val="00674733"/>
    <w:pPr>
      <w:ind w:left="720"/>
    </w:pPr>
    <w:rPr>
      <w:rFonts w:asciiTheme="minorHAnsi" w:hAnsiTheme="minorHAnsi"/>
      <w:sz w:val="18"/>
      <w:szCs w:val="18"/>
    </w:rPr>
  </w:style>
  <w:style w:type="paragraph" w:styleId="TOC5">
    <w:name w:val="toc 5"/>
    <w:basedOn w:val="Normal"/>
    <w:next w:val="Normal"/>
    <w:autoRedefine/>
    <w:uiPriority w:val="39"/>
    <w:unhideWhenUsed/>
    <w:rsid w:val="00674733"/>
    <w:pPr>
      <w:ind w:left="960"/>
    </w:pPr>
    <w:rPr>
      <w:rFonts w:asciiTheme="minorHAnsi" w:hAnsiTheme="minorHAnsi"/>
      <w:sz w:val="18"/>
      <w:szCs w:val="18"/>
    </w:rPr>
  </w:style>
  <w:style w:type="paragraph" w:styleId="TOC6">
    <w:name w:val="toc 6"/>
    <w:basedOn w:val="Normal"/>
    <w:next w:val="Normal"/>
    <w:autoRedefine/>
    <w:uiPriority w:val="39"/>
    <w:unhideWhenUsed/>
    <w:rsid w:val="00674733"/>
    <w:pPr>
      <w:ind w:left="1200"/>
    </w:pPr>
    <w:rPr>
      <w:rFonts w:asciiTheme="minorHAnsi" w:hAnsiTheme="minorHAnsi"/>
      <w:sz w:val="18"/>
      <w:szCs w:val="18"/>
    </w:rPr>
  </w:style>
  <w:style w:type="paragraph" w:styleId="TOC7">
    <w:name w:val="toc 7"/>
    <w:basedOn w:val="Normal"/>
    <w:next w:val="Normal"/>
    <w:autoRedefine/>
    <w:uiPriority w:val="39"/>
    <w:unhideWhenUsed/>
    <w:rsid w:val="00674733"/>
    <w:pPr>
      <w:ind w:left="1440"/>
    </w:pPr>
    <w:rPr>
      <w:rFonts w:asciiTheme="minorHAnsi" w:hAnsiTheme="minorHAnsi"/>
      <w:sz w:val="18"/>
      <w:szCs w:val="18"/>
    </w:rPr>
  </w:style>
  <w:style w:type="paragraph" w:styleId="TOC8">
    <w:name w:val="toc 8"/>
    <w:basedOn w:val="Normal"/>
    <w:next w:val="Normal"/>
    <w:autoRedefine/>
    <w:uiPriority w:val="39"/>
    <w:unhideWhenUsed/>
    <w:rsid w:val="00674733"/>
    <w:pPr>
      <w:ind w:left="1680"/>
    </w:pPr>
    <w:rPr>
      <w:rFonts w:asciiTheme="minorHAnsi" w:hAnsiTheme="minorHAnsi"/>
      <w:sz w:val="18"/>
      <w:szCs w:val="18"/>
    </w:rPr>
  </w:style>
  <w:style w:type="paragraph" w:styleId="TOC9">
    <w:name w:val="toc 9"/>
    <w:basedOn w:val="Normal"/>
    <w:next w:val="Normal"/>
    <w:autoRedefine/>
    <w:uiPriority w:val="39"/>
    <w:unhideWhenUsed/>
    <w:rsid w:val="00674733"/>
    <w:pPr>
      <w:ind w:left="1920"/>
    </w:pPr>
    <w:rPr>
      <w:rFonts w:asciiTheme="minorHAnsi" w:hAnsiTheme="minorHAnsi"/>
      <w:sz w:val="18"/>
      <w:szCs w:val="18"/>
    </w:rPr>
  </w:style>
  <w:style w:type="character" w:customStyle="1" w:styleId="Heading3Char">
    <w:name w:val="Heading 3 Char"/>
    <w:basedOn w:val="DefaultParagraphFont"/>
    <w:link w:val="Heading3"/>
    <w:uiPriority w:val="9"/>
    <w:rsid w:val="00674733"/>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unhideWhenUsed/>
    <w:rsid w:val="004604CE"/>
  </w:style>
  <w:style w:type="character" w:customStyle="1" w:styleId="FootnoteTextChar">
    <w:name w:val="Footnote Text Char"/>
    <w:basedOn w:val="DefaultParagraphFont"/>
    <w:link w:val="FootnoteText"/>
    <w:uiPriority w:val="99"/>
    <w:rsid w:val="004604CE"/>
    <w:rPr>
      <w:sz w:val="24"/>
      <w:szCs w:val="24"/>
    </w:rPr>
  </w:style>
  <w:style w:type="character" w:styleId="FootnoteReference">
    <w:name w:val="footnote reference"/>
    <w:basedOn w:val="DefaultParagraphFont"/>
    <w:uiPriority w:val="99"/>
    <w:unhideWhenUsed/>
    <w:rsid w:val="004604CE"/>
    <w:rPr>
      <w:vertAlign w:val="superscript"/>
    </w:rPr>
  </w:style>
  <w:style w:type="paragraph" w:styleId="Header">
    <w:name w:val="header"/>
    <w:basedOn w:val="Normal"/>
    <w:link w:val="HeaderChar"/>
    <w:uiPriority w:val="99"/>
    <w:unhideWhenUsed/>
    <w:rsid w:val="00D47534"/>
    <w:pPr>
      <w:tabs>
        <w:tab w:val="center" w:pos="4320"/>
        <w:tab w:val="right" w:pos="8640"/>
      </w:tabs>
    </w:pPr>
  </w:style>
  <w:style w:type="character" w:customStyle="1" w:styleId="HeaderChar">
    <w:name w:val="Header Char"/>
    <w:basedOn w:val="DefaultParagraphFont"/>
    <w:link w:val="Header"/>
    <w:uiPriority w:val="99"/>
    <w:rsid w:val="00D47534"/>
    <w:rPr>
      <w:sz w:val="24"/>
      <w:szCs w:val="24"/>
    </w:rPr>
  </w:style>
  <w:style w:type="paragraph" w:styleId="Footer">
    <w:name w:val="footer"/>
    <w:basedOn w:val="Normal"/>
    <w:link w:val="FooterChar"/>
    <w:uiPriority w:val="99"/>
    <w:unhideWhenUsed/>
    <w:rsid w:val="00D47534"/>
    <w:pPr>
      <w:tabs>
        <w:tab w:val="center" w:pos="4320"/>
        <w:tab w:val="right" w:pos="8640"/>
      </w:tabs>
    </w:pPr>
  </w:style>
  <w:style w:type="character" w:customStyle="1" w:styleId="FooterChar">
    <w:name w:val="Footer Char"/>
    <w:basedOn w:val="DefaultParagraphFont"/>
    <w:link w:val="Footer"/>
    <w:uiPriority w:val="99"/>
    <w:rsid w:val="00D47534"/>
    <w:rPr>
      <w:sz w:val="24"/>
      <w:szCs w:val="24"/>
    </w:rPr>
  </w:style>
  <w:style w:type="paragraph" w:styleId="BalloonText">
    <w:name w:val="Balloon Text"/>
    <w:basedOn w:val="Normal"/>
    <w:link w:val="BalloonTextChar"/>
    <w:uiPriority w:val="99"/>
    <w:semiHidden/>
    <w:unhideWhenUsed/>
    <w:rsid w:val="00202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C1D"/>
    <w:rPr>
      <w:rFonts w:ascii="Lucida Grande" w:hAnsi="Lucida Grande" w:cs="Lucida Grande"/>
      <w:sz w:val="18"/>
      <w:szCs w:val="18"/>
    </w:rPr>
  </w:style>
  <w:style w:type="character" w:styleId="Hyperlink">
    <w:name w:val="Hyperlink"/>
    <w:basedOn w:val="DefaultParagraphFont"/>
    <w:uiPriority w:val="99"/>
    <w:unhideWhenUsed/>
    <w:rsid w:val="00E02B10"/>
    <w:rPr>
      <w:color w:val="0000FF" w:themeColor="hyperlink"/>
      <w:u w:val="single"/>
    </w:rPr>
  </w:style>
  <w:style w:type="paragraph" w:styleId="EndnoteText">
    <w:name w:val="endnote text"/>
    <w:basedOn w:val="Normal"/>
    <w:link w:val="EndnoteTextChar"/>
    <w:uiPriority w:val="99"/>
    <w:unhideWhenUsed/>
    <w:rsid w:val="006B26D4"/>
  </w:style>
  <w:style w:type="character" w:customStyle="1" w:styleId="EndnoteTextChar">
    <w:name w:val="Endnote Text Char"/>
    <w:basedOn w:val="DefaultParagraphFont"/>
    <w:link w:val="EndnoteText"/>
    <w:uiPriority w:val="99"/>
    <w:rsid w:val="006B26D4"/>
  </w:style>
  <w:style w:type="character" w:styleId="EndnoteReference">
    <w:name w:val="endnote reference"/>
    <w:basedOn w:val="DefaultParagraphFont"/>
    <w:uiPriority w:val="99"/>
    <w:unhideWhenUsed/>
    <w:rsid w:val="006B26D4"/>
    <w:rPr>
      <w:vertAlign w:val="superscript"/>
    </w:rPr>
  </w:style>
  <w:style w:type="character" w:customStyle="1" w:styleId="apple-converted-space">
    <w:name w:val="apple-converted-space"/>
    <w:basedOn w:val="DefaultParagraphFont"/>
    <w:rsid w:val="0030016B"/>
  </w:style>
  <w:style w:type="character" w:styleId="FollowedHyperlink">
    <w:name w:val="FollowedHyperlink"/>
    <w:basedOn w:val="DefaultParagraphFont"/>
    <w:uiPriority w:val="99"/>
    <w:semiHidden/>
    <w:unhideWhenUsed/>
    <w:rsid w:val="00AA5C17"/>
    <w:rPr>
      <w:color w:val="800080" w:themeColor="followedHyperlink"/>
      <w:u w:val="single"/>
    </w:rPr>
  </w:style>
  <w:style w:type="paragraph" w:styleId="HTMLPreformatted">
    <w:name w:val="HTML Preformatted"/>
    <w:basedOn w:val="Normal"/>
    <w:link w:val="HTMLPreformattedChar"/>
    <w:uiPriority w:val="99"/>
    <w:unhideWhenUsed/>
    <w:rsid w:val="00B3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3475B"/>
    <w:rPr>
      <w:rFonts w:ascii="Courier" w:hAnsi="Courier" w:cs="Courier"/>
      <w:sz w:val="20"/>
      <w:szCs w:val="20"/>
    </w:rPr>
  </w:style>
  <w:style w:type="character" w:styleId="Emphasis">
    <w:name w:val="Emphasis"/>
    <w:basedOn w:val="DefaultParagraphFont"/>
    <w:uiPriority w:val="20"/>
    <w:qFormat/>
    <w:rsid w:val="00B44007"/>
    <w:rPr>
      <w:i/>
      <w:iCs/>
    </w:rPr>
  </w:style>
  <w:style w:type="paragraph" w:customStyle="1" w:styleId="articledetails">
    <w:name w:val="articledetails"/>
    <w:basedOn w:val="Normal"/>
    <w:rsid w:val="000777A8"/>
    <w:pPr>
      <w:spacing w:before="100" w:beforeAutospacing="1" w:after="100" w:afterAutospacing="1"/>
    </w:pPr>
    <w:rPr>
      <w:rFonts w:ascii="Times" w:hAnsi="Times"/>
      <w:sz w:val="20"/>
      <w:szCs w:val="20"/>
    </w:rPr>
  </w:style>
  <w:style w:type="character" w:customStyle="1" w:styleId="font0">
    <w:name w:val="font0"/>
    <w:basedOn w:val="DefaultParagraphFont"/>
    <w:rsid w:val="00C31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49">
      <w:bodyDiv w:val="1"/>
      <w:marLeft w:val="0"/>
      <w:marRight w:val="0"/>
      <w:marTop w:val="0"/>
      <w:marBottom w:val="0"/>
      <w:divBdr>
        <w:top w:val="none" w:sz="0" w:space="0" w:color="auto"/>
        <w:left w:val="none" w:sz="0" w:space="0" w:color="auto"/>
        <w:bottom w:val="none" w:sz="0" w:space="0" w:color="auto"/>
        <w:right w:val="none" w:sz="0" w:space="0" w:color="auto"/>
      </w:divBdr>
    </w:div>
    <w:div w:id="53744873">
      <w:bodyDiv w:val="1"/>
      <w:marLeft w:val="0"/>
      <w:marRight w:val="0"/>
      <w:marTop w:val="0"/>
      <w:marBottom w:val="0"/>
      <w:divBdr>
        <w:top w:val="none" w:sz="0" w:space="0" w:color="auto"/>
        <w:left w:val="none" w:sz="0" w:space="0" w:color="auto"/>
        <w:bottom w:val="none" w:sz="0" w:space="0" w:color="auto"/>
        <w:right w:val="none" w:sz="0" w:space="0" w:color="auto"/>
      </w:divBdr>
    </w:div>
    <w:div w:id="844248581">
      <w:bodyDiv w:val="1"/>
      <w:marLeft w:val="0"/>
      <w:marRight w:val="0"/>
      <w:marTop w:val="0"/>
      <w:marBottom w:val="0"/>
      <w:divBdr>
        <w:top w:val="none" w:sz="0" w:space="0" w:color="auto"/>
        <w:left w:val="none" w:sz="0" w:space="0" w:color="auto"/>
        <w:bottom w:val="none" w:sz="0" w:space="0" w:color="auto"/>
        <w:right w:val="none" w:sz="0" w:space="0" w:color="auto"/>
      </w:divBdr>
    </w:div>
    <w:div w:id="850728311">
      <w:bodyDiv w:val="1"/>
      <w:marLeft w:val="0"/>
      <w:marRight w:val="0"/>
      <w:marTop w:val="0"/>
      <w:marBottom w:val="0"/>
      <w:divBdr>
        <w:top w:val="none" w:sz="0" w:space="0" w:color="auto"/>
        <w:left w:val="none" w:sz="0" w:space="0" w:color="auto"/>
        <w:bottom w:val="none" w:sz="0" w:space="0" w:color="auto"/>
        <w:right w:val="none" w:sz="0" w:space="0" w:color="auto"/>
      </w:divBdr>
    </w:div>
    <w:div w:id="863400652">
      <w:bodyDiv w:val="1"/>
      <w:marLeft w:val="0"/>
      <w:marRight w:val="0"/>
      <w:marTop w:val="0"/>
      <w:marBottom w:val="0"/>
      <w:divBdr>
        <w:top w:val="none" w:sz="0" w:space="0" w:color="auto"/>
        <w:left w:val="none" w:sz="0" w:space="0" w:color="auto"/>
        <w:bottom w:val="none" w:sz="0" w:space="0" w:color="auto"/>
        <w:right w:val="none" w:sz="0" w:space="0" w:color="auto"/>
      </w:divBdr>
    </w:div>
    <w:div w:id="901982619">
      <w:bodyDiv w:val="1"/>
      <w:marLeft w:val="0"/>
      <w:marRight w:val="0"/>
      <w:marTop w:val="0"/>
      <w:marBottom w:val="0"/>
      <w:divBdr>
        <w:top w:val="none" w:sz="0" w:space="0" w:color="auto"/>
        <w:left w:val="none" w:sz="0" w:space="0" w:color="auto"/>
        <w:bottom w:val="none" w:sz="0" w:space="0" w:color="auto"/>
        <w:right w:val="none" w:sz="0" w:space="0" w:color="auto"/>
      </w:divBdr>
    </w:div>
    <w:div w:id="975649051">
      <w:bodyDiv w:val="1"/>
      <w:marLeft w:val="0"/>
      <w:marRight w:val="0"/>
      <w:marTop w:val="0"/>
      <w:marBottom w:val="0"/>
      <w:divBdr>
        <w:top w:val="none" w:sz="0" w:space="0" w:color="auto"/>
        <w:left w:val="none" w:sz="0" w:space="0" w:color="auto"/>
        <w:bottom w:val="none" w:sz="0" w:space="0" w:color="auto"/>
        <w:right w:val="none" w:sz="0" w:space="0" w:color="auto"/>
      </w:divBdr>
    </w:div>
    <w:div w:id="980118798">
      <w:bodyDiv w:val="1"/>
      <w:marLeft w:val="0"/>
      <w:marRight w:val="0"/>
      <w:marTop w:val="0"/>
      <w:marBottom w:val="0"/>
      <w:divBdr>
        <w:top w:val="none" w:sz="0" w:space="0" w:color="auto"/>
        <w:left w:val="none" w:sz="0" w:space="0" w:color="auto"/>
        <w:bottom w:val="none" w:sz="0" w:space="0" w:color="auto"/>
        <w:right w:val="none" w:sz="0" w:space="0" w:color="auto"/>
      </w:divBdr>
    </w:div>
    <w:div w:id="980186752">
      <w:bodyDiv w:val="1"/>
      <w:marLeft w:val="0"/>
      <w:marRight w:val="0"/>
      <w:marTop w:val="0"/>
      <w:marBottom w:val="0"/>
      <w:divBdr>
        <w:top w:val="none" w:sz="0" w:space="0" w:color="auto"/>
        <w:left w:val="none" w:sz="0" w:space="0" w:color="auto"/>
        <w:bottom w:val="none" w:sz="0" w:space="0" w:color="auto"/>
        <w:right w:val="none" w:sz="0" w:space="0" w:color="auto"/>
      </w:divBdr>
      <w:divsChild>
        <w:div w:id="1968126625">
          <w:marLeft w:val="0"/>
          <w:marRight w:val="0"/>
          <w:marTop w:val="0"/>
          <w:marBottom w:val="240"/>
          <w:divBdr>
            <w:top w:val="none" w:sz="0" w:space="0" w:color="auto"/>
            <w:left w:val="none" w:sz="0" w:space="0" w:color="auto"/>
            <w:bottom w:val="none" w:sz="0" w:space="0" w:color="auto"/>
            <w:right w:val="none" w:sz="0" w:space="0" w:color="auto"/>
          </w:divBdr>
        </w:div>
      </w:divsChild>
    </w:div>
    <w:div w:id="1053234420">
      <w:bodyDiv w:val="1"/>
      <w:marLeft w:val="0"/>
      <w:marRight w:val="0"/>
      <w:marTop w:val="0"/>
      <w:marBottom w:val="0"/>
      <w:divBdr>
        <w:top w:val="none" w:sz="0" w:space="0" w:color="auto"/>
        <w:left w:val="none" w:sz="0" w:space="0" w:color="auto"/>
        <w:bottom w:val="none" w:sz="0" w:space="0" w:color="auto"/>
        <w:right w:val="none" w:sz="0" w:space="0" w:color="auto"/>
      </w:divBdr>
      <w:divsChild>
        <w:div w:id="909729162">
          <w:marLeft w:val="2400"/>
          <w:marRight w:val="0"/>
          <w:marTop w:val="0"/>
          <w:marBottom w:val="0"/>
          <w:divBdr>
            <w:top w:val="none" w:sz="0" w:space="0" w:color="auto"/>
            <w:left w:val="none" w:sz="0" w:space="0" w:color="auto"/>
            <w:bottom w:val="none" w:sz="0" w:space="0" w:color="auto"/>
            <w:right w:val="none" w:sz="0" w:space="0" w:color="auto"/>
          </w:divBdr>
          <w:divsChild>
            <w:div w:id="2091653240">
              <w:marLeft w:val="0"/>
              <w:marRight w:val="0"/>
              <w:marTop w:val="0"/>
              <w:marBottom w:val="0"/>
              <w:divBdr>
                <w:top w:val="none" w:sz="0" w:space="0" w:color="auto"/>
                <w:left w:val="none" w:sz="0" w:space="0" w:color="auto"/>
                <w:bottom w:val="none" w:sz="0" w:space="0" w:color="auto"/>
                <w:right w:val="none" w:sz="0" w:space="0" w:color="auto"/>
              </w:divBdr>
            </w:div>
          </w:divsChild>
        </w:div>
        <w:div w:id="225068356">
          <w:marLeft w:val="0"/>
          <w:marRight w:val="0"/>
          <w:marTop w:val="0"/>
          <w:marBottom w:val="0"/>
          <w:divBdr>
            <w:top w:val="none" w:sz="0" w:space="0" w:color="auto"/>
            <w:left w:val="none" w:sz="0" w:space="0" w:color="auto"/>
            <w:bottom w:val="none" w:sz="0" w:space="0" w:color="auto"/>
            <w:right w:val="none" w:sz="0" w:space="0" w:color="auto"/>
          </w:divBdr>
        </w:div>
        <w:div w:id="1325427255">
          <w:marLeft w:val="2400"/>
          <w:marRight w:val="0"/>
          <w:marTop w:val="0"/>
          <w:marBottom w:val="0"/>
          <w:divBdr>
            <w:top w:val="none" w:sz="0" w:space="0" w:color="auto"/>
            <w:left w:val="none" w:sz="0" w:space="0" w:color="auto"/>
            <w:bottom w:val="none" w:sz="0" w:space="0" w:color="auto"/>
            <w:right w:val="none" w:sz="0" w:space="0" w:color="auto"/>
          </w:divBdr>
        </w:div>
        <w:div w:id="1897357359">
          <w:marLeft w:val="0"/>
          <w:marRight w:val="0"/>
          <w:marTop w:val="0"/>
          <w:marBottom w:val="0"/>
          <w:divBdr>
            <w:top w:val="none" w:sz="0" w:space="0" w:color="auto"/>
            <w:left w:val="none" w:sz="0" w:space="0" w:color="auto"/>
            <w:bottom w:val="none" w:sz="0" w:space="0" w:color="auto"/>
            <w:right w:val="none" w:sz="0" w:space="0" w:color="auto"/>
          </w:divBdr>
        </w:div>
        <w:div w:id="442501070">
          <w:marLeft w:val="2400"/>
          <w:marRight w:val="0"/>
          <w:marTop w:val="0"/>
          <w:marBottom w:val="0"/>
          <w:divBdr>
            <w:top w:val="none" w:sz="0" w:space="0" w:color="auto"/>
            <w:left w:val="none" w:sz="0" w:space="0" w:color="auto"/>
            <w:bottom w:val="none" w:sz="0" w:space="0" w:color="auto"/>
            <w:right w:val="none" w:sz="0" w:space="0" w:color="auto"/>
          </w:divBdr>
        </w:div>
        <w:div w:id="1894003797">
          <w:marLeft w:val="0"/>
          <w:marRight w:val="0"/>
          <w:marTop w:val="0"/>
          <w:marBottom w:val="0"/>
          <w:divBdr>
            <w:top w:val="none" w:sz="0" w:space="0" w:color="auto"/>
            <w:left w:val="none" w:sz="0" w:space="0" w:color="auto"/>
            <w:bottom w:val="none" w:sz="0" w:space="0" w:color="auto"/>
            <w:right w:val="none" w:sz="0" w:space="0" w:color="auto"/>
          </w:divBdr>
        </w:div>
        <w:div w:id="634146533">
          <w:marLeft w:val="2400"/>
          <w:marRight w:val="0"/>
          <w:marTop w:val="0"/>
          <w:marBottom w:val="0"/>
          <w:divBdr>
            <w:top w:val="none" w:sz="0" w:space="0" w:color="auto"/>
            <w:left w:val="none" w:sz="0" w:space="0" w:color="auto"/>
            <w:bottom w:val="none" w:sz="0" w:space="0" w:color="auto"/>
            <w:right w:val="none" w:sz="0" w:space="0" w:color="auto"/>
          </w:divBdr>
        </w:div>
      </w:divsChild>
    </w:div>
    <w:div w:id="1608076530">
      <w:bodyDiv w:val="1"/>
      <w:marLeft w:val="0"/>
      <w:marRight w:val="0"/>
      <w:marTop w:val="0"/>
      <w:marBottom w:val="0"/>
      <w:divBdr>
        <w:top w:val="none" w:sz="0" w:space="0" w:color="auto"/>
        <w:left w:val="none" w:sz="0" w:space="0" w:color="auto"/>
        <w:bottom w:val="none" w:sz="0" w:space="0" w:color="auto"/>
        <w:right w:val="none" w:sz="0" w:space="0" w:color="auto"/>
      </w:divBdr>
    </w:div>
    <w:div w:id="1703358644">
      <w:bodyDiv w:val="1"/>
      <w:marLeft w:val="0"/>
      <w:marRight w:val="0"/>
      <w:marTop w:val="0"/>
      <w:marBottom w:val="0"/>
      <w:divBdr>
        <w:top w:val="none" w:sz="0" w:space="0" w:color="auto"/>
        <w:left w:val="none" w:sz="0" w:space="0" w:color="auto"/>
        <w:bottom w:val="none" w:sz="0" w:space="0" w:color="auto"/>
        <w:right w:val="none" w:sz="0" w:space="0" w:color="auto"/>
      </w:divBdr>
    </w:div>
    <w:div w:id="1713653634">
      <w:bodyDiv w:val="1"/>
      <w:marLeft w:val="0"/>
      <w:marRight w:val="0"/>
      <w:marTop w:val="0"/>
      <w:marBottom w:val="0"/>
      <w:divBdr>
        <w:top w:val="none" w:sz="0" w:space="0" w:color="auto"/>
        <w:left w:val="none" w:sz="0" w:space="0" w:color="auto"/>
        <w:bottom w:val="none" w:sz="0" w:space="0" w:color="auto"/>
        <w:right w:val="none" w:sz="0" w:space="0" w:color="auto"/>
      </w:divBdr>
    </w:div>
    <w:div w:id="1865172212">
      <w:bodyDiv w:val="1"/>
      <w:marLeft w:val="0"/>
      <w:marRight w:val="0"/>
      <w:marTop w:val="0"/>
      <w:marBottom w:val="0"/>
      <w:divBdr>
        <w:top w:val="none" w:sz="0" w:space="0" w:color="auto"/>
        <w:left w:val="none" w:sz="0" w:space="0" w:color="auto"/>
        <w:bottom w:val="none" w:sz="0" w:space="0" w:color="auto"/>
        <w:right w:val="none" w:sz="0" w:space="0" w:color="auto"/>
      </w:divBdr>
    </w:div>
    <w:div w:id="1880899548">
      <w:bodyDiv w:val="1"/>
      <w:marLeft w:val="0"/>
      <w:marRight w:val="0"/>
      <w:marTop w:val="0"/>
      <w:marBottom w:val="0"/>
      <w:divBdr>
        <w:top w:val="none" w:sz="0" w:space="0" w:color="auto"/>
        <w:left w:val="none" w:sz="0" w:space="0" w:color="auto"/>
        <w:bottom w:val="none" w:sz="0" w:space="0" w:color="auto"/>
        <w:right w:val="none" w:sz="0" w:space="0" w:color="auto"/>
      </w:divBdr>
    </w:div>
    <w:div w:id="20506896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as.org/sgp/crs/misc/R41880.pdf" TargetMode="External"/><Relationship Id="rId12" Type="http://schemas.openxmlformats.org/officeDocument/2006/relationships/hyperlink" Target="http://www.imr.no/fishery_forum/filarkiv/norad-evaluation_report_6-2008-fisheries_sector.pdf/nb-no" TargetMode="External"/><Relationship Id="rId13" Type="http://schemas.openxmlformats.org/officeDocument/2006/relationships/hyperlink" Target="http://transparentsea.co/images/2/22/Mid-Term-Review-Assistance-to-the-Fisheries-Sector-of-Mozambique-Co-financed-by-Norway-and-Iceland-2009-2013.pdf" TargetMode="External"/><Relationship Id="rId14" Type="http://schemas.openxmlformats.org/officeDocument/2006/relationships/hyperlink" Target="http://www.alliance2015.org/fileadmin/Texte__Pdfs/Text_Documents/Alliance2015_Democratic_Ownership_Cross_Country_Synthesis_2011.pdf" TargetMode="External"/><Relationship Id="rId15" Type="http://schemas.openxmlformats.org/officeDocument/2006/relationships/hyperlink" Target="http://www.realityofaid.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dre.standing@transparentsea.co" TargetMode="External"/><Relationship Id="rId10"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transparentsea.co/index.php?title=Mozambique_Tuna_Company" TargetMode="External"/><Relationship Id="rId4" Type="http://schemas.openxmlformats.org/officeDocument/2006/relationships/hyperlink" Target="http://transparentsea.co/index.php?title=Madagascar:Shrimp_farming" TargetMode="External"/><Relationship Id="rId5" Type="http://schemas.openxmlformats.org/officeDocument/2006/relationships/hyperlink" Target="http://transparentsea.co/images/b/bb/President_Commissions_New_patrol_boats_ghana.pdf" TargetMode="External"/><Relationship Id="rId6" Type="http://schemas.openxmlformats.org/officeDocument/2006/relationships/hyperlink" Target="http://transparentsea.co/index.php?title=China" TargetMode="External"/><Relationship Id="rId7" Type="http://schemas.openxmlformats.org/officeDocument/2006/relationships/hyperlink" Target="http://devtracker.dfid.gov.uk/projects/GB-1-200157/documents/" TargetMode="External"/><Relationship Id="rId8" Type="http://schemas.openxmlformats.org/officeDocument/2006/relationships/hyperlink" Target="http://www.publishwhatyoufund.org" TargetMode="External"/><Relationship Id="rId1" Type="http://schemas.openxmlformats.org/officeDocument/2006/relationships/hyperlink" Target="http://www.globalpartnershipforoceans.org/" TargetMode="External"/><Relationship Id="rId2" Type="http://schemas.openxmlformats.org/officeDocument/2006/relationships/hyperlink" Target="http://ec.europa.eu/information_society/newsroom/cf/mare/itemdetail.cfm?item_id=16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4A9DC-B866-BA4D-8579-C08B829D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2844</TotalTime>
  <Pages>22</Pages>
  <Words>11920</Words>
  <Characters>66752</Characters>
  <Application>Microsoft Macintosh Word</Application>
  <DocSecurity>0</DocSecurity>
  <Lines>1171</Lines>
  <Paragraphs>460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Fisheries Aid study</vt:lpstr>
      <vt:lpstr/>
      <vt:lpstr>1. Introduction</vt:lpstr>
      <vt:lpstr>2. Trends in ODA to fisheries in Africa. </vt:lpstr>
      <vt:lpstr>    2.1. Limitations to the CFFA database </vt:lpstr>
      <vt:lpstr>3. Are there reasons to be concerned about the impact of fisheries aid?</vt:lpstr>
      <vt:lpstr>    3.1 Aid dependency and industrial fisheries </vt:lpstr>
      <vt:lpstr>    3.2 The (ab)use of aid by fisheries nations. </vt:lpstr>
      <vt:lpstr>    3.3. Aid, corruption &amp; democratic accountability in fisheries </vt:lpstr>
      <vt:lpstr>    3.4 Aid and small-scale fisheries</vt:lpstr>
      <vt:lpstr>4. Democratic accountability in fisheries aid</vt:lpstr>
      <vt:lpstr>    4.1 Accountability in the development of aid projects </vt:lpstr>
      <vt:lpstr>    4.2 Accountability in project implementation</vt:lpstr>
      <vt:lpstr>    4.3 Civil society oversight? </vt:lpstr>
      <vt:lpstr>5. Conclusion: The challenge of addressing accountability in development aid to </vt:lpstr>
      <vt:lpstr>    Wells, S. Makoloweka, S. and Samoilys, M (2007) “Putting Adaptive Management int</vt:lpstr>
      <vt:lpstr>    </vt:lpstr>
      <vt:lpstr>    Wenar, L (2006) “Accountability in International Development Aid”, Ethics &amp; Inte</vt:lpstr>
    </vt:vector>
  </TitlesOfParts>
  <Manager/>
  <Company/>
  <LinksUpToDate>false</LinksUpToDate>
  <CharactersWithSpaces>78212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Aid study_revised</dc:title>
  <dc:subject/>
  <dc:creator>Andre Standing</dc:creator>
  <cp:keywords/>
  <dc:description/>
  <cp:lastModifiedBy>Andre Standing </cp:lastModifiedBy>
  <cp:revision>116</cp:revision>
  <cp:lastPrinted>2014-05-26T14:35:00Z</cp:lastPrinted>
  <dcterms:created xsi:type="dcterms:W3CDTF">2014-07-18T07:21:00Z</dcterms:created>
  <dcterms:modified xsi:type="dcterms:W3CDTF">2014-08-05T06:33:00Z</dcterms:modified>
  <cp:category/>
</cp:coreProperties>
</file>