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33" w:rsidRPr="006F0333" w:rsidRDefault="006F0333" w:rsidP="006F0333">
      <w:pPr>
        <w:rPr>
          <w:rFonts w:ascii="Calibri" w:hAnsi="Calibri"/>
          <w:b/>
          <w:color w:val="339966"/>
          <w:sz w:val="72"/>
          <w:szCs w:val="72"/>
          <w:lang w:val="fr-FR"/>
        </w:rPr>
      </w:pPr>
      <w:bookmarkStart w:id="0" w:name="_GoBack"/>
      <w:bookmarkEnd w:id="0"/>
      <w:r w:rsidRPr="006F0333">
        <w:rPr>
          <w:rFonts w:ascii="Calibri" w:hAnsi="Calibri"/>
          <w:b/>
          <w:color w:val="339966"/>
          <w:sz w:val="72"/>
          <w:szCs w:val="72"/>
        </w:rPr>
        <w:t>CAPE</w:t>
      </w:r>
      <w:r w:rsidRPr="006F0333">
        <w:rPr>
          <w:rFonts w:ascii="Calibri" w:hAnsi="Calibri"/>
          <w:b/>
          <w:color w:val="339966"/>
          <w:sz w:val="72"/>
          <w:szCs w:val="72"/>
        </w:rPr>
        <w:tab/>
      </w:r>
      <w:r w:rsidRPr="006F0333">
        <w:rPr>
          <w:rFonts w:ascii="Calibri" w:hAnsi="Calibri"/>
          <w:b/>
          <w:color w:val="339966"/>
          <w:sz w:val="72"/>
          <w:szCs w:val="72"/>
        </w:rPr>
        <w:tab/>
      </w:r>
      <w:r w:rsidRPr="006F0333">
        <w:rPr>
          <w:rFonts w:ascii="Calibri" w:hAnsi="Calibri"/>
          <w:b/>
          <w:color w:val="339966"/>
          <w:sz w:val="72"/>
          <w:szCs w:val="72"/>
        </w:rPr>
        <w:tab/>
      </w:r>
      <w:r w:rsidRPr="006F0333">
        <w:rPr>
          <w:rFonts w:ascii="Calibri" w:hAnsi="Calibri"/>
          <w:b/>
          <w:color w:val="339966"/>
          <w:sz w:val="72"/>
          <w:szCs w:val="72"/>
        </w:rPr>
        <w:tab/>
      </w:r>
      <w:r w:rsidRPr="006F0333">
        <w:rPr>
          <w:rFonts w:ascii="Calibri" w:hAnsi="Calibri"/>
          <w:b/>
          <w:color w:val="339966"/>
          <w:sz w:val="72"/>
          <w:szCs w:val="72"/>
        </w:rPr>
        <w:tab/>
      </w:r>
      <w:r w:rsidRPr="006F0333">
        <w:rPr>
          <w:rFonts w:ascii="Calibri" w:hAnsi="Calibri"/>
          <w:b/>
          <w:color w:val="339966"/>
          <w:sz w:val="72"/>
          <w:szCs w:val="72"/>
        </w:rPr>
        <w:tab/>
      </w:r>
      <w:r w:rsidRPr="006F0333">
        <w:rPr>
          <w:rFonts w:ascii="Calibri" w:hAnsi="Calibri"/>
          <w:b/>
          <w:color w:val="339966"/>
          <w:sz w:val="72"/>
          <w:szCs w:val="72"/>
        </w:rPr>
        <w:tab/>
      </w:r>
      <w:r w:rsidRPr="006F0333">
        <w:rPr>
          <w:rFonts w:ascii="Calibri" w:hAnsi="Calibri"/>
          <w:b/>
          <w:color w:val="339966"/>
          <w:sz w:val="72"/>
          <w:szCs w:val="72"/>
          <w:lang w:val="fr-FR"/>
        </w:rPr>
        <w:t>CFFA</w:t>
      </w:r>
    </w:p>
    <w:p w:rsidR="006F0333" w:rsidRPr="006F0333" w:rsidRDefault="006F0333" w:rsidP="006F0333">
      <w:pPr>
        <w:tabs>
          <w:tab w:val="left" w:pos="2412"/>
          <w:tab w:val="left" w:pos="4563"/>
        </w:tabs>
        <w:rPr>
          <w:rFonts w:ascii="Calibri" w:hAnsi="Calibri"/>
          <w:i/>
          <w:color w:val="339966"/>
          <w:sz w:val="20"/>
          <w:szCs w:val="20"/>
        </w:rPr>
      </w:pPr>
      <w:r w:rsidRPr="006F0333">
        <w:rPr>
          <w:rFonts w:ascii="Calibri" w:hAnsi="Calibri"/>
          <w:i/>
          <w:color w:val="339966"/>
          <w:sz w:val="20"/>
          <w:szCs w:val="20"/>
        </w:rPr>
        <w:t xml:space="preserve">Coalition pour </w:t>
      </w:r>
      <w:r w:rsidRPr="006F0333">
        <w:rPr>
          <w:rFonts w:ascii="Calibri" w:hAnsi="Calibri"/>
          <w:i/>
          <w:color w:val="339966"/>
          <w:sz w:val="20"/>
          <w:szCs w:val="20"/>
        </w:rPr>
        <w:tab/>
      </w:r>
      <w:r w:rsidRPr="006F0333">
        <w:rPr>
          <w:rFonts w:ascii="Calibri" w:hAnsi="Calibri"/>
          <w:i/>
          <w:color w:val="339966"/>
          <w:sz w:val="20"/>
          <w:szCs w:val="20"/>
        </w:rPr>
        <w:tab/>
      </w:r>
      <w:r w:rsidRPr="006F0333">
        <w:rPr>
          <w:rFonts w:ascii="Calibri" w:hAnsi="Calibri"/>
          <w:i/>
          <w:color w:val="339966"/>
          <w:sz w:val="20"/>
          <w:szCs w:val="20"/>
        </w:rPr>
        <w:tab/>
      </w:r>
      <w:r w:rsidRPr="006F0333">
        <w:rPr>
          <w:rFonts w:ascii="Calibri" w:hAnsi="Calibri"/>
          <w:i/>
          <w:color w:val="339966"/>
          <w:sz w:val="20"/>
          <w:szCs w:val="20"/>
        </w:rPr>
        <w:tab/>
      </w:r>
      <w:r w:rsidRPr="006F0333">
        <w:rPr>
          <w:rFonts w:ascii="Calibri" w:hAnsi="Calibri"/>
          <w:i/>
          <w:color w:val="339966"/>
          <w:sz w:val="20"/>
          <w:szCs w:val="20"/>
        </w:rPr>
        <w:tab/>
      </w:r>
      <w:r w:rsidRPr="006F0333">
        <w:rPr>
          <w:rFonts w:ascii="Calibri" w:hAnsi="Calibri"/>
          <w:i/>
          <w:color w:val="339966"/>
          <w:sz w:val="20"/>
          <w:szCs w:val="20"/>
        </w:rPr>
        <w:tab/>
        <w:t>Coalition for</w:t>
      </w:r>
    </w:p>
    <w:p w:rsidR="00B909AA" w:rsidRPr="006F0333" w:rsidRDefault="006F0333" w:rsidP="006F0333">
      <w:pPr>
        <w:rPr>
          <w:rFonts w:ascii="Calibri" w:hAnsi="Calibri" w:cs="Times New Roman"/>
          <w:b/>
          <w:bCs/>
          <w:caps/>
          <w:sz w:val="20"/>
          <w:szCs w:val="20"/>
          <w:lang w:val="fr-FR"/>
        </w:rPr>
      </w:pPr>
      <w:r w:rsidRPr="006F0333">
        <w:rPr>
          <w:rFonts w:ascii="Calibri" w:hAnsi="Calibri"/>
          <w:i/>
          <w:color w:val="339966"/>
          <w:sz w:val="20"/>
          <w:szCs w:val="20"/>
          <w:lang w:val="fr-FR"/>
        </w:rPr>
        <w:t>des Accords de Pêche Equitables</w:t>
      </w:r>
      <w:r w:rsidRPr="006F0333">
        <w:rPr>
          <w:rFonts w:ascii="Calibri" w:hAnsi="Calibri"/>
          <w:i/>
          <w:color w:val="339966"/>
          <w:sz w:val="20"/>
          <w:szCs w:val="20"/>
          <w:lang w:val="fr-FR"/>
        </w:rPr>
        <w:tab/>
      </w:r>
      <w:r w:rsidRPr="006F0333">
        <w:rPr>
          <w:rFonts w:ascii="Calibri" w:hAnsi="Calibri"/>
          <w:i/>
          <w:color w:val="339966"/>
          <w:sz w:val="20"/>
          <w:szCs w:val="20"/>
          <w:lang w:val="fr-FR"/>
        </w:rPr>
        <w:tab/>
      </w:r>
      <w:r w:rsidRPr="006F0333">
        <w:rPr>
          <w:rFonts w:ascii="Calibri" w:hAnsi="Calibri"/>
          <w:i/>
          <w:color w:val="339966"/>
          <w:sz w:val="20"/>
          <w:szCs w:val="20"/>
          <w:lang w:val="fr-FR"/>
        </w:rPr>
        <w:tab/>
      </w:r>
      <w:r w:rsidRPr="006F0333">
        <w:rPr>
          <w:rFonts w:ascii="Calibri" w:hAnsi="Calibri"/>
          <w:i/>
          <w:color w:val="339966"/>
          <w:sz w:val="20"/>
          <w:szCs w:val="20"/>
          <w:lang w:val="fr-FR"/>
        </w:rPr>
        <w:tab/>
      </w:r>
      <w:r w:rsidRPr="006F0333">
        <w:rPr>
          <w:rFonts w:ascii="Calibri" w:hAnsi="Calibri"/>
          <w:i/>
          <w:color w:val="339966"/>
          <w:sz w:val="20"/>
          <w:szCs w:val="20"/>
          <w:lang w:val="fr-FR"/>
        </w:rPr>
        <w:tab/>
      </w:r>
      <w:r>
        <w:rPr>
          <w:rFonts w:ascii="Calibri" w:hAnsi="Calibri"/>
          <w:i/>
          <w:color w:val="339966"/>
          <w:sz w:val="20"/>
          <w:szCs w:val="20"/>
          <w:lang w:val="fr-FR"/>
        </w:rPr>
        <w:t xml:space="preserve">    </w:t>
      </w:r>
      <w:r w:rsidRPr="006F0333">
        <w:rPr>
          <w:rFonts w:ascii="Calibri" w:hAnsi="Calibri"/>
          <w:i/>
          <w:color w:val="339966"/>
          <w:sz w:val="20"/>
          <w:szCs w:val="20"/>
          <w:lang w:val="fr-FR"/>
        </w:rPr>
        <w:t>Fair Fisheries Arrangements</w:t>
      </w:r>
    </w:p>
    <w:p w:rsidR="00B909AA" w:rsidRPr="006F0333" w:rsidRDefault="00B909AA" w:rsidP="00E25AFF">
      <w:pPr>
        <w:jc w:val="center"/>
        <w:rPr>
          <w:rFonts w:asciiTheme="majorHAnsi" w:hAnsiTheme="majorHAnsi" w:cs="Times New Roman"/>
          <w:b/>
          <w:bCs/>
          <w:caps/>
          <w:sz w:val="20"/>
          <w:szCs w:val="20"/>
          <w:lang w:val="fr-FR"/>
        </w:rPr>
      </w:pPr>
    </w:p>
    <w:p w:rsidR="00B909AA" w:rsidRPr="006F0333" w:rsidRDefault="00B909AA" w:rsidP="00E25AFF">
      <w:pPr>
        <w:jc w:val="center"/>
        <w:rPr>
          <w:rFonts w:asciiTheme="majorHAnsi" w:hAnsiTheme="majorHAnsi" w:cs="Times New Roman"/>
          <w:b/>
          <w:bCs/>
          <w:caps/>
          <w:sz w:val="20"/>
          <w:szCs w:val="20"/>
          <w:lang w:val="fr-FR"/>
        </w:rPr>
      </w:pPr>
    </w:p>
    <w:p w:rsidR="00B909AA" w:rsidRPr="006F0333" w:rsidRDefault="00B909AA" w:rsidP="00E25AFF">
      <w:pPr>
        <w:jc w:val="center"/>
        <w:rPr>
          <w:rFonts w:asciiTheme="majorHAnsi" w:hAnsiTheme="majorHAnsi" w:cs="Times New Roman"/>
          <w:b/>
          <w:bCs/>
          <w:caps/>
          <w:sz w:val="20"/>
          <w:szCs w:val="20"/>
          <w:lang w:val="fr-FR"/>
        </w:rPr>
      </w:pPr>
    </w:p>
    <w:p w:rsidR="00B909AA" w:rsidRPr="006F0333" w:rsidRDefault="00B909AA" w:rsidP="00E25AFF">
      <w:pPr>
        <w:jc w:val="center"/>
        <w:rPr>
          <w:rFonts w:asciiTheme="majorHAnsi" w:hAnsiTheme="majorHAnsi" w:cs="Times New Roman"/>
          <w:b/>
          <w:bCs/>
          <w:caps/>
          <w:sz w:val="20"/>
          <w:szCs w:val="20"/>
          <w:lang w:val="fr-FR"/>
        </w:rPr>
      </w:pPr>
    </w:p>
    <w:p w:rsidR="00B909AA" w:rsidRPr="006F0333" w:rsidRDefault="00B909AA" w:rsidP="00E25AFF">
      <w:pPr>
        <w:jc w:val="center"/>
        <w:rPr>
          <w:rFonts w:asciiTheme="majorHAnsi" w:hAnsiTheme="majorHAnsi" w:cs="Times New Roman"/>
          <w:b/>
          <w:bCs/>
          <w:caps/>
          <w:sz w:val="20"/>
          <w:szCs w:val="20"/>
          <w:lang w:val="fr-FR"/>
        </w:rPr>
      </w:pPr>
    </w:p>
    <w:p w:rsidR="00B909AA" w:rsidRPr="006F0333" w:rsidRDefault="00B909AA" w:rsidP="00E25AFF">
      <w:pPr>
        <w:jc w:val="center"/>
        <w:rPr>
          <w:rFonts w:asciiTheme="majorHAnsi" w:hAnsiTheme="majorHAnsi" w:cs="Times New Roman"/>
          <w:b/>
          <w:bCs/>
          <w:caps/>
          <w:sz w:val="20"/>
          <w:szCs w:val="20"/>
          <w:lang w:val="fr-FR"/>
        </w:rPr>
      </w:pPr>
    </w:p>
    <w:p w:rsidR="00E25AFF" w:rsidRPr="00B909AA" w:rsidRDefault="00E25AFF" w:rsidP="00E25AFF">
      <w:pPr>
        <w:jc w:val="center"/>
        <w:rPr>
          <w:rFonts w:asciiTheme="majorHAnsi" w:hAnsiTheme="majorHAnsi" w:cs="Times New Roman"/>
          <w:b/>
          <w:bCs/>
          <w:caps/>
          <w:sz w:val="28"/>
          <w:szCs w:val="28"/>
        </w:rPr>
      </w:pPr>
      <w:r w:rsidRPr="00B909AA">
        <w:rPr>
          <w:rFonts w:asciiTheme="majorHAnsi" w:hAnsiTheme="majorHAnsi" w:cs="Times New Roman"/>
          <w:b/>
          <w:bCs/>
          <w:caps/>
          <w:sz w:val="28"/>
          <w:szCs w:val="28"/>
        </w:rPr>
        <w:t>Gaining access to confidential EU evaluations on fisheries agreements:</w:t>
      </w:r>
    </w:p>
    <w:p w:rsidR="00E25AFF" w:rsidRPr="00B909AA" w:rsidRDefault="00E25AFF" w:rsidP="00E25AFF">
      <w:pPr>
        <w:jc w:val="center"/>
        <w:rPr>
          <w:rFonts w:asciiTheme="majorHAnsi" w:hAnsiTheme="majorHAnsi" w:cs="Times New Roman"/>
          <w:b/>
          <w:bCs/>
          <w:caps/>
          <w:sz w:val="28"/>
          <w:szCs w:val="28"/>
        </w:rPr>
      </w:pPr>
      <w:r w:rsidRPr="00B909AA">
        <w:rPr>
          <w:rFonts w:asciiTheme="majorHAnsi" w:hAnsiTheme="majorHAnsi" w:cs="Times New Roman"/>
          <w:b/>
          <w:bCs/>
          <w:caps/>
          <w:sz w:val="28"/>
          <w:szCs w:val="28"/>
        </w:rPr>
        <w:t>What do they reveal and how can they be improved?</w:t>
      </w:r>
    </w:p>
    <w:p w:rsidR="00E25AFF" w:rsidRDefault="00E25AFF" w:rsidP="00E25AFF">
      <w:pPr>
        <w:rPr>
          <w:rFonts w:asciiTheme="majorHAnsi" w:hAnsiTheme="majorHAnsi" w:cs="Times New Roman"/>
          <w:sz w:val="20"/>
          <w:szCs w:val="20"/>
        </w:rPr>
      </w:pPr>
    </w:p>
    <w:p w:rsidR="002B7D92" w:rsidRDefault="000F04E3" w:rsidP="00624DD9">
      <w:pPr>
        <w:jc w:val="center"/>
        <w:rPr>
          <w:rFonts w:asciiTheme="majorHAnsi" w:hAnsiTheme="majorHAnsi" w:cs="Times New Roman"/>
          <w:sz w:val="20"/>
          <w:szCs w:val="20"/>
        </w:rPr>
      </w:pPr>
      <w:r>
        <w:rPr>
          <w:rFonts w:asciiTheme="majorHAnsi" w:hAnsiTheme="majorHAnsi" w:cs="Times New Roman"/>
          <w:sz w:val="20"/>
          <w:szCs w:val="20"/>
        </w:rPr>
        <w:t>May</w:t>
      </w:r>
      <w:r w:rsidR="00624DD9">
        <w:rPr>
          <w:rFonts w:asciiTheme="majorHAnsi" w:hAnsiTheme="majorHAnsi" w:cs="Times New Roman"/>
          <w:sz w:val="20"/>
          <w:szCs w:val="20"/>
        </w:rPr>
        <w:t xml:space="preserve"> 2012</w:t>
      </w:r>
    </w:p>
    <w:p w:rsidR="00624DD9" w:rsidRPr="00B5010B" w:rsidRDefault="00624DD9" w:rsidP="00E25AFF">
      <w:pPr>
        <w:rPr>
          <w:rFonts w:asciiTheme="majorHAnsi" w:hAnsiTheme="majorHAnsi" w:cs="Times New Roman"/>
          <w:sz w:val="20"/>
          <w:szCs w:val="20"/>
        </w:rPr>
      </w:pPr>
    </w:p>
    <w:p w:rsidR="006C4521" w:rsidRDefault="006C4521" w:rsidP="00B5010B">
      <w:pPr>
        <w:pBdr>
          <w:top w:val="double" w:sz="4" w:space="1" w:color="auto"/>
          <w:left w:val="double" w:sz="4" w:space="4" w:color="auto"/>
          <w:bottom w:val="double" w:sz="4" w:space="1" w:color="auto"/>
          <w:right w:val="double" w:sz="4" w:space="4" w:color="auto"/>
        </w:pBdr>
        <w:jc w:val="both"/>
        <w:rPr>
          <w:rFonts w:asciiTheme="majorHAnsi" w:hAnsiTheme="majorHAnsi" w:cs="Times New Roman"/>
          <w:i/>
          <w:sz w:val="20"/>
          <w:szCs w:val="20"/>
        </w:rPr>
      </w:pPr>
    </w:p>
    <w:p w:rsidR="00B5010B" w:rsidRDefault="00B5010B" w:rsidP="00B5010B">
      <w:pPr>
        <w:pBdr>
          <w:top w:val="double" w:sz="4" w:space="1" w:color="auto"/>
          <w:left w:val="double" w:sz="4" w:space="4" w:color="auto"/>
          <w:bottom w:val="double" w:sz="4" w:space="1" w:color="auto"/>
          <w:right w:val="double" w:sz="4" w:space="4" w:color="auto"/>
        </w:pBdr>
        <w:jc w:val="both"/>
        <w:rPr>
          <w:rFonts w:asciiTheme="majorHAnsi" w:hAnsiTheme="majorHAnsi" w:cs="Times New Roman"/>
          <w:i/>
          <w:sz w:val="20"/>
          <w:szCs w:val="20"/>
        </w:rPr>
      </w:pPr>
      <w:r w:rsidRPr="00B5010B">
        <w:rPr>
          <w:rFonts w:asciiTheme="majorHAnsi" w:hAnsiTheme="majorHAnsi" w:cs="Times New Roman"/>
          <w:i/>
          <w:sz w:val="20"/>
          <w:szCs w:val="20"/>
        </w:rPr>
        <w:t xml:space="preserve">Through a formal request for access to information, the European Commission has released 21 ex ante and ex post evaluations of its fisheries agreements with developing countries. </w:t>
      </w:r>
      <w:r w:rsidR="00624DD9">
        <w:rPr>
          <w:rFonts w:asciiTheme="majorHAnsi" w:hAnsiTheme="majorHAnsi" w:cs="Times New Roman"/>
          <w:i/>
          <w:sz w:val="20"/>
          <w:szCs w:val="20"/>
        </w:rPr>
        <w:t>Such</w:t>
      </w:r>
      <w:r w:rsidRPr="00B5010B">
        <w:rPr>
          <w:rFonts w:asciiTheme="majorHAnsi" w:hAnsiTheme="majorHAnsi" w:cs="Times New Roman"/>
          <w:i/>
          <w:sz w:val="20"/>
          <w:szCs w:val="20"/>
        </w:rPr>
        <w:t xml:space="preserve"> evaluations reports are clearly important documents that will deepen public debate on how these agreements are managed and what is their environmental and social impact. In this document we make some practical recommendations on how the EC can improve both the process and content of these evaluations in order to strengthen future fisheries agreements. </w:t>
      </w:r>
    </w:p>
    <w:p w:rsidR="006C4521" w:rsidRPr="00B5010B" w:rsidRDefault="006C4521" w:rsidP="00B5010B">
      <w:pPr>
        <w:pBdr>
          <w:top w:val="double" w:sz="4" w:space="1" w:color="auto"/>
          <w:left w:val="double" w:sz="4" w:space="4" w:color="auto"/>
          <w:bottom w:val="double" w:sz="4" w:space="1" w:color="auto"/>
          <w:right w:val="double" w:sz="4" w:space="4" w:color="auto"/>
        </w:pBdr>
        <w:jc w:val="both"/>
        <w:rPr>
          <w:rFonts w:asciiTheme="majorHAnsi" w:hAnsiTheme="majorHAnsi" w:cs="Times New Roman"/>
          <w:i/>
          <w:sz w:val="20"/>
          <w:szCs w:val="20"/>
        </w:rPr>
      </w:pPr>
    </w:p>
    <w:p w:rsidR="00B5010B" w:rsidRPr="00B5010B" w:rsidRDefault="00B5010B" w:rsidP="00E25AFF">
      <w:pPr>
        <w:rPr>
          <w:rFonts w:asciiTheme="majorHAnsi" w:hAnsiTheme="majorHAnsi" w:cs="Times New Roman"/>
          <w:sz w:val="20"/>
          <w:szCs w:val="20"/>
        </w:rPr>
      </w:pPr>
    </w:p>
    <w:p w:rsidR="00E25AFF" w:rsidRPr="00B5010B" w:rsidRDefault="00E25AFF" w:rsidP="00E25AFF">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Pr="00B909AA" w:rsidRDefault="00B909AA" w:rsidP="00B909AA">
      <w:pPr>
        <w:jc w:val="right"/>
        <w:rPr>
          <w:rFonts w:asciiTheme="majorHAnsi" w:hAnsiTheme="majorHAnsi" w:cs="Times New Roman"/>
          <w:b/>
          <w:sz w:val="20"/>
          <w:szCs w:val="20"/>
        </w:rPr>
      </w:pPr>
      <w:r w:rsidRPr="00B909AA">
        <w:rPr>
          <w:rFonts w:asciiTheme="majorHAnsi" w:hAnsiTheme="majorHAnsi" w:cs="Times New Roman"/>
          <w:b/>
          <w:sz w:val="20"/>
          <w:szCs w:val="20"/>
        </w:rPr>
        <w:t xml:space="preserve">Contact persons: </w:t>
      </w:r>
    </w:p>
    <w:p w:rsidR="00B909AA" w:rsidRPr="00B909AA" w:rsidRDefault="00B909AA" w:rsidP="00B909AA">
      <w:pPr>
        <w:jc w:val="right"/>
        <w:rPr>
          <w:rFonts w:asciiTheme="majorHAnsi" w:hAnsiTheme="majorHAnsi" w:cs="Times New Roman"/>
          <w:sz w:val="20"/>
          <w:szCs w:val="20"/>
        </w:rPr>
      </w:pPr>
      <w:r w:rsidRPr="00B909AA">
        <w:rPr>
          <w:rFonts w:asciiTheme="majorHAnsi" w:hAnsiTheme="majorHAnsi" w:cs="Times New Roman"/>
          <w:sz w:val="20"/>
          <w:szCs w:val="20"/>
        </w:rPr>
        <w:t xml:space="preserve">André Standing, CFFA consultant on transparency  </w:t>
      </w:r>
    </w:p>
    <w:p w:rsidR="00B909AA" w:rsidRPr="00B909AA" w:rsidRDefault="006247FD" w:rsidP="00B909AA">
      <w:pPr>
        <w:jc w:val="right"/>
        <w:rPr>
          <w:rFonts w:asciiTheme="majorHAnsi" w:hAnsiTheme="majorHAnsi" w:cs="Times New Roman"/>
          <w:sz w:val="20"/>
          <w:szCs w:val="20"/>
        </w:rPr>
      </w:pPr>
      <w:hyperlink r:id="rId8" w:history="1">
        <w:r w:rsidR="00B909AA" w:rsidRPr="00B909AA">
          <w:rPr>
            <w:rStyle w:val="Hyperlink"/>
            <w:rFonts w:asciiTheme="majorHAnsi" w:hAnsiTheme="majorHAnsi" w:cs="Times New Roman"/>
            <w:sz w:val="20"/>
            <w:szCs w:val="20"/>
          </w:rPr>
          <w:t>andre.standing@transparentsea.co</w:t>
        </w:r>
      </w:hyperlink>
    </w:p>
    <w:p w:rsidR="00B909AA" w:rsidRPr="00B909AA" w:rsidRDefault="00B909AA" w:rsidP="00B909AA">
      <w:pPr>
        <w:jc w:val="right"/>
        <w:rPr>
          <w:rFonts w:asciiTheme="majorHAnsi" w:hAnsiTheme="majorHAnsi" w:cs="Times New Roman"/>
          <w:sz w:val="20"/>
          <w:szCs w:val="20"/>
        </w:rPr>
      </w:pPr>
      <w:r w:rsidRPr="00B909AA">
        <w:rPr>
          <w:rFonts w:asciiTheme="majorHAnsi" w:hAnsiTheme="majorHAnsi" w:cs="Times New Roman"/>
          <w:sz w:val="20"/>
          <w:szCs w:val="20"/>
        </w:rPr>
        <w:t>Nairobi, Kenya</w:t>
      </w:r>
      <w:r>
        <w:rPr>
          <w:rFonts w:asciiTheme="majorHAnsi" w:hAnsiTheme="majorHAnsi" w:cs="Times New Roman"/>
          <w:sz w:val="20"/>
          <w:szCs w:val="20"/>
        </w:rPr>
        <w:t>.</w:t>
      </w:r>
      <w:r w:rsidRPr="00B909AA">
        <w:rPr>
          <w:rFonts w:asciiTheme="majorHAnsi" w:hAnsiTheme="majorHAnsi" w:cs="Times New Roman"/>
          <w:sz w:val="20"/>
          <w:szCs w:val="20"/>
        </w:rPr>
        <w:t xml:space="preserve"> </w:t>
      </w:r>
    </w:p>
    <w:p w:rsidR="00B909AA" w:rsidRPr="00B909AA" w:rsidRDefault="00B909AA" w:rsidP="00B909AA">
      <w:pPr>
        <w:jc w:val="right"/>
        <w:rPr>
          <w:rFonts w:asciiTheme="majorHAnsi" w:hAnsiTheme="majorHAnsi" w:cs="Times New Roman"/>
          <w:sz w:val="20"/>
          <w:szCs w:val="20"/>
        </w:rPr>
      </w:pPr>
      <w:r>
        <w:rPr>
          <w:rFonts w:asciiTheme="majorHAnsi" w:hAnsiTheme="majorHAnsi" w:cs="Times New Roman"/>
          <w:sz w:val="20"/>
          <w:szCs w:val="20"/>
        </w:rPr>
        <w:t xml:space="preserve">Phone: </w:t>
      </w:r>
      <w:r w:rsidRPr="00B909AA">
        <w:rPr>
          <w:rFonts w:asciiTheme="majorHAnsi" w:hAnsiTheme="majorHAnsi" w:cs="Times New Roman"/>
          <w:sz w:val="20"/>
          <w:szCs w:val="20"/>
        </w:rPr>
        <w:t xml:space="preserve">+254 73 423 1125 </w:t>
      </w:r>
    </w:p>
    <w:p w:rsidR="00B909AA" w:rsidRPr="00B909AA" w:rsidRDefault="00B909AA" w:rsidP="00B909AA">
      <w:pPr>
        <w:jc w:val="right"/>
        <w:rPr>
          <w:rFonts w:asciiTheme="majorHAnsi" w:hAnsiTheme="majorHAnsi" w:cs="Times New Roman"/>
          <w:sz w:val="20"/>
          <w:szCs w:val="20"/>
        </w:rPr>
      </w:pPr>
    </w:p>
    <w:p w:rsidR="00B909AA" w:rsidRDefault="00B909AA" w:rsidP="00B909AA">
      <w:pPr>
        <w:jc w:val="right"/>
        <w:rPr>
          <w:rFonts w:asciiTheme="majorHAnsi" w:hAnsiTheme="majorHAnsi" w:cs="Times"/>
          <w:color w:val="000000"/>
          <w:sz w:val="20"/>
          <w:szCs w:val="20"/>
        </w:rPr>
      </w:pPr>
      <w:r w:rsidRPr="00B909AA">
        <w:rPr>
          <w:rFonts w:asciiTheme="majorHAnsi" w:hAnsiTheme="majorHAnsi" w:cs="Times"/>
          <w:color w:val="000000"/>
          <w:sz w:val="20"/>
          <w:szCs w:val="20"/>
        </w:rPr>
        <w:t xml:space="preserve">Béatrice Gorez, </w:t>
      </w:r>
      <w:r>
        <w:rPr>
          <w:rFonts w:asciiTheme="majorHAnsi" w:hAnsiTheme="majorHAnsi" w:cs="Times"/>
          <w:color w:val="000000"/>
          <w:sz w:val="20"/>
          <w:szCs w:val="20"/>
        </w:rPr>
        <w:t xml:space="preserve">CFFA </w:t>
      </w:r>
      <w:r w:rsidRPr="00B909AA">
        <w:rPr>
          <w:rFonts w:asciiTheme="majorHAnsi" w:hAnsiTheme="majorHAnsi" w:cs="Times"/>
          <w:color w:val="000000"/>
          <w:sz w:val="20"/>
          <w:szCs w:val="20"/>
        </w:rPr>
        <w:t>Coordinator</w:t>
      </w:r>
    </w:p>
    <w:p w:rsidR="00B909AA" w:rsidRPr="00B909AA" w:rsidRDefault="00B909AA" w:rsidP="00B909AA">
      <w:pPr>
        <w:jc w:val="right"/>
        <w:rPr>
          <w:rFonts w:asciiTheme="majorHAnsi" w:hAnsiTheme="majorHAnsi" w:cs="Times"/>
          <w:color w:val="000000"/>
          <w:sz w:val="20"/>
          <w:szCs w:val="20"/>
        </w:rPr>
      </w:pPr>
      <w:r>
        <w:rPr>
          <w:rFonts w:asciiTheme="majorHAnsi" w:hAnsiTheme="majorHAnsi" w:cs="Times"/>
          <w:color w:val="000000"/>
          <w:sz w:val="20"/>
          <w:szCs w:val="20"/>
        </w:rPr>
        <w:t>Brussels, Belgium.</w:t>
      </w:r>
      <w:r w:rsidRPr="00B909AA">
        <w:rPr>
          <w:rFonts w:asciiTheme="majorHAnsi" w:hAnsiTheme="majorHAnsi" w:cs="Times"/>
          <w:color w:val="000000"/>
          <w:sz w:val="20"/>
          <w:szCs w:val="20"/>
        </w:rPr>
        <w:t xml:space="preserve"> </w:t>
      </w:r>
    </w:p>
    <w:p w:rsidR="00B909AA" w:rsidRPr="00B909AA" w:rsidRDefault="006247FD" w:rsidP="00B909AA">
      <w:pPr>
        <w:jc w:val="right"/>
        <w:rPr>
          <w:rFonts w:asciiTheme="majorHAnsi" w:hAnsiTheme="majorHAnsi" w:cs="Times"/>
          <w:color w:val="0000FF"/>
          <w:sz w:val="20"/>
          <w:szCs w:val="20"/>
        </w:rPr>
      </w:pPr>
      <w:hyperlink r:id="rId9" w:history="1">
        <w:r w:rsidR="00B909AA" w:rsidRPr="00B909AA">
          <w:rPr>
            <w:rStyle w:val="Hyperlink"/>
            <w:rFonts w:asciiTheme="majorHAnsi" w:hAnsiTheme="majorHAnsi" w:cs="Times"/>
            <w:sz w:val="20"/>
            <w:szCs w:val="20"/>
          </w:rPr>
          <w:t>Cffa.cape@scarlet.be</w:t>
        </w:r>
      </w:hyperlink>
      <w:r w:rsidR="00B909AA" w:rsidRPr="00B909AA">
        <w:rPr>
          <w:rFonts w:asciiTheme="majorHAnsi" w:hAnsiTheme="majorHAnsi" w:cs="Times"/>
          <w:color w:val="0000FF"/>
          <w:sz w:val="20"/>
          <w:szCs w:val="20"/>
        </w:rPr>
        <w:t xml:space="preserve"> </w:t>
      </w:r>
    </w:p>
    <w:p w:rsidR="00B909AA" w:rsidRPr="00B909AA" w:rsidRDefault="00B909AA" w:rsidP="00B909AA">
      <w:pPr>
        <w:jc w:val="right"/>
        <w:rPr>
          <w:rFonts w:asciiTheme="majorHAnsi" w:hAnsiTheme="majorHAnsi" w:cs="Times"/>
          <w:color w:val="000000"/>
          <w:sz w:val="20"/>
          <w:szCs w:val="20"/>
        </w:rPr>
      </w:pPr>
      <w:r w:rsidRPr="00B909AA">
        <w:rPr>
          <w:rFonts w:asciiTheme="majorHAnsi" w:hAnsiTheme="majorHAnsi" w:cs="Times"/>
          <w:color w:val="000000"/>
          <w:sz w:val="20"/>
          <w:szCs w:val="20"/>
        </w:rPr>
        <w:t xml:space="preserve">Phone: 0032 (0)2 652 52 01 </w:t>
      </w:r>
    </w:p>
    <w:p w:rsidR="00B909AA" w:rsidRPr="00B909AA" w:rsidRDefault="00B909AA" w:rsidP="00B909AA">
      <w:pPr>
        <w:jc w:val="right"/>
        <w:rPr>
          <w:rFonts w:asciiTheme="majorHAnsi" w:hAnsiTheme="majorHAnsi" w:cs="Times New Roman"/>
          <w:sz w:val="20"/>
          <w:szCs w:val="20"/>
        </w:rPr>
      </w:pPr>
      <w:r w:rsidRPr="00B909AA">
        <w:rPr>
          <w:rFonts w:asciiTheme="majorHAnsi" w:hAnsiTheme="majorHAnsi" w:cs="Times"/>
          <w:color w:val="000000"/>
          <w:sz w:val="20"/>
          <w:szCs w:val="20"/>
        </w:rPr>
        <w:t>Fax: 0032 (0)2 654 04 07</w:t>
      </w: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p>
    <w:p w:rsidR="00B909AA" w:rsidRDefault="00B909AA">
      <w:pPr>
        <w:rPr>
          <w:rFonts w:asciiTheme="majorHAnsi" w:hAnsiTheme="majorHAnsi" w:cs="Times New Roman"/>
          <w:sz w:val="20"/>
          <w:szCs w:val="20"/>
        </w:rPr>
      </w:pPr>
      <w:r>
        <w:rPr>
          <w:rFonts w:asciiTheme="majorHAnsi" w:hAnsiTheme="majorHAnsi" w:cs="Times New Roman"/>
          <w:sz w:val="20"/>
          <w:szCs w:val="20"/>
        </w:rPr>
        <w:br w:type="page"/>
      </w:r>
    </w:p>
    <w:p w:rsidR="00B909AA" w:rsidRPr="00B909AA" w:rsidRDefault="00B909AA" w:rsidP="00B909AA">
      <w:pPr>
        <w:jc w:val="center"/>
        <w:rPr>
          <w:rFonts w:asciiTheme="majorHAnsi" w:hAnsiTheme="majorHAnsi" w:cs="Times New Roman"/>
          <w:b/>
          <w:bCs/>
          <w:caps/>
        </w:rPr>
      </w:pPr>
      <w:r w:rsidRPr="00B909AA">
        <w:rPr>
          <w:rFonts w:asciiTheme="majorHAnsi" w:hAnsiTheme="majorHAnsi" w:cs="Times New Roman"/>
          <w:b/>
          <w:bCs/>
          <w:caps/>
        </w:rPr>
        <w:lastRenderedPageBreak/>
        <w:t>Gaining access to confidential EU evaluations on fisheries agreements:</w:t>
      </w:r>
    </w:p>
    <w:p w:rsidR="00B909AA" w:rsidRPr="00B909AA" w:rsidRDefault="00B909AA" w:rsidP="00B909AA">
      <w:pPr>
        <w:jc w:val="center"/>
        <w:rPr>
          <w:rFonts w:asciiTheme="majorHAnsi" w:hAnsiTheme="majorHAnsi" w:cs="Times New Roman"/>
          <w:b/>
          <w:bCs/>
          <w:caps/>
        </w:rPr>
      </w:pPr>
      <w:r w:rsidRPr="00B909AA">
        <w:rPr>
          <w:rFonts w:asciiTheme="majorHAnsi" w:hAnsiTheme="majorHAnsi" w:cs="Times New Roman"/>
          <w:b/>
          <w:bCs/>
          <w:caps/>
        </w:rPr>
        <w:t>What do they reveal and how can they be improved?</w:t>
      </w:r>
    </w:p>
    <w:p w:rsidR="00B909AA" w:rsidRDefault="00B909AA" w:rsidP="00E25AFF">
      <w:pPr>
        <w:jc w:val="both"/>
        <w:rPr>
          <w:rFonts w:asciiTheme="majorHAnsi" w:hAnsiTheme="majorHAnsi" w:cs="Times New Roman"/>
          <w:sz w:val="20"/>
          <w:szCs w:val="20"/>
        </w:rPr>
      </w:pPr>
    </w:p>
    <w:p w:rsidR="00400288" w:rsidRDefault="00400288" w:rsidP="00E25AFF">
      <w:pPr>
        <w:jc w:val="both"/>
        <w:rPr>
          <w:rFonts w:asciiTheme="majorHAnsi" w:hAnsiTheme="majorHAnsi" w:cs="Times New Roman"/>
          <w:sz w:val="20"/>
          <w:szCs w:val="20"/>
        </w:rPr>
      </w:pPr>
    </w:p>
    <w:p w:rsidR="00400288" w:rsidRDefault="00400288" w:rsidP="00E25AFF">
      <w:pPr>
        <w:jc w:val="both"/>
        <w:rPr>
          <w:rFonts w:asciiTheme="majorHAnsi" w:hAnsiTheme="majorHAnsi" w:cs="Times New Roman"/>
          <w:sz w:val="20"/>
          <w:szCs w:val="20"/>
        </w:rPr>
      </w:pPr>
    </w:p>
    <w:p w:rsidR="00B909AA" w:rsidRDefault="00B909AA" w:rsidP="00E25AFF">
      <w:pPr>
        <w:jc w:val="both"/>
        <w:rPr>
          <w:rFonts w:asciiTheme="majorHAnsi" w:hAnsiTheme="majorHAnsi" w:cs="Times New Roman"/>
          <w:sz w:val="20"/>
          <w:szCs w:val="20"/>
        </w:rPr>
      </w:pPr>
    </w:p>
    <w:p w:rsidR="00BD5D09" w:rsidRDefault="00E25AFF" w:rsidP="00E25AFF">
      <w:pPr>
        <w:jc w:val="both"/>
        <w:rPr>
          <w:rFonts w:asciiTheme="majorHAnsi" w:hAnsiTheme="majorHAnsi" w:cs="Times New Roman"/>
          <w:sz w:val="20"/>
          <w:szCs w:val="20"/>
        </w:rPr>
      </w:pPr>
      <w:r w:rsidRPr="00B5010B">
        <w:rPr>
          <w:rFonts w:asciiTheme="majorHAnsi" w:hAnsiTheme="majorHAnsi" w:cs="Times New Roman"/>
          <w:sz w:val="20"/>
          <w:szCs w:val="20"/>
        </w:rPr>
        <w:t>In 2011 a group of NGOs and fisheries activists</w:t>
      </w:r>
      <w:r w:rsidR="006F4EE6">
        <w:rPr>
          <w:rFonts w:asciiTheme="majorHAnsi" w:hAnsiTheme="majorHAnsi" w:cs="Times New Roman"/>
          <w:sz w:val="20"/>
          <w:szCs w:val="20"/>
        </w:rPr>
        <w:t xml:space="preserve"> </w:t>
      </w:r>
      <w:r w:rsidRPr="00B5010B">
        <w:rPr>
          <w:rFonts w:asciiTheme="majorHAnsi" w:hAnsiTheme="majorHAnsi" w:cs="Times New Roman"/>
          <w:sz w:val="20"/>
          <w:szCs w:val="20"/>
        </w:rPr>
        <w:t xml:space="preserve">wrote to the European Commission asking for all </w:t>
      </w:r>
      <w:r w:rsidRPr="00887891">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Pr="00887891">
        <w:rPr>
          <w:rFonts w:asciiTheme="majorHAnsi" w:hAnsiTheme="majorHAnsi" w:cs="Times New Roman"/>
          <w:i/>
          <w:sz w:val="20"/>
          <w:szCs w:val="20"/>
        </w:rPr>
        <w:t>ex post</w:t>
      </w:r>
      <w:r w:rsidRPr="00B5010B">
        <w:rPr>
          <w:rFonts w:asciiTheme="majorHAnsi" w:hAnsiTheme="majorHAnsi" w:cs="Times New Roman"/>
          <w:sz w:val="20"/>
          <w:szCs w:val="20"/>
        </w:rPr>
        <w:t xml:space="preserve"> evaluations of EU fisheries access agreements to be made public. Prior to this request, the position of the Commission was that these documents should be confidential</w:t>
      </w:r>
      <w:r w:rsidR="0020744E">
        <w:rPr>
          <w:rFonts w:asciiTheme="majorHAnsi" w:hAnsiTheme="majorHAnsi" w:cs="Times New Roman"/>
          <w:sz w:val="20"/>
          <w:szCs w:val="20"/>
        </w:rPr>
        <w:t>, predominantly to protect the commercial interest of the EU fishing fleet</w:t>
      </w:r>
      <w:r w:rsidR="006F4EE6">
        <w:rPr>
          <w:rFonts w:asciiTheme="majorHAnsi" w:hAnsiTheme="majorHAnsi" w:cs="Times New Roman"/>
          <w:sz w:val="20"/>
          <w:szCs w:val="20"/>
        </w:rPr>
        <w:t xml:space="preserve">. </w:t>
      </w:r>
      <w:r w:rsidRPr="00B5010B">
        <w:rPr>
          <w:rFonts w:asciiTheme="majorHAnsi" w:hAnsiTheme="majorHAnsi" w:cs="Times New Roman"/>
          <w:sz w:val="20"/>
          <w:szCs w:val="20"/>
        </w:rPr>
        <w:t>By referring to binding pieces of legislation on access to information, those making the request for the evaluation reports have ensured that</w:t>
      </w:r>
      <w:r w:rsidR="00BD5D09">
        <w:rPr>
          <w:rFonts w:asciiTheme="majorHAnsi" w:hAnsiTheme="majorHAnsi" w:cs="Times New Roman"/>
          <w:sz w:val="20"/>
          <w:szCs w:val="20"/>
        </w:rPr>
        <w:t>,</w:t>
      </w:r>
      <w:r w:rsidRPr="00B5010B">
        <w:rPr>
          <w:rFonts w:asciiTheme="majorHAnsi" w:hAnsiTheme="majorHAnsi" w:cs="Times New Roman"/>
          <w:sz w:val="20"/>
          <w:szCs w:val="20"/>
        </w:rPr>
        <w:t xml:space="preserve"> </w:t>
      </w:r>
      <w:r w:rsidR="00981844">
        <w:rPr>
          <w:rFonts w:asciiTheme="majorHAnsi" w:hAnsiTheme="majorHAnsi" w:cs="Times New Roman"/>
          <w:sz w:val="20"/>
          <w:szCs w:val="20"/>
        </w:rPr>
        <w:t>by early 2012,</w:t>
      </w:r>
      <w:r w:rsidRPr="00B5010B">
        <w:rPr>
          <w:rFonts w:asciiTheme="majorHAnsi" w:hAnsiTheme="majorHAnsi" w:cs="Times New Roman"/>
          <w:sz w:val="20"/>
          <w:szCs w:val="20"/>
        </w:rPr>
        <w:t xml:space="preserve"> 21 evaluation reports have been released to the public. The documents are now available on the internet</w:t>
      </w:r>
      <w:r w:rsidR="00887891">
        <w:rPr>
          <w:rStyle w:val="FootnoteReference"/>
          <w:rFonts w:asciiTheme="majorHAnsi" w:hAnsiTheme="majorHAnsi" w:cs="Times New Roman"/>
          <w:sz w:val="20"/>
          <w:szCs w:val="20"/>
        </w:rPr>
        <w:footnoteReference w:id="1"/>
      </w:r>
      <w:r w:rsidRPr="00B5010B">
        <w:rPr>
          <w:rFonts w:asciiTheme="majorHAnsi" w:hAnsiTheme="majorHAnsi" w:cs="Times New Roman"/>
          <w:sz w:val="20"/>
          <w:szCs w:val="20"/>
        </w:rPr>
        <w:t xml:space="preserve"> and they have been downloaded by several hundred people; already they are </w:t>
      </w:r>
      <w:r w:rsidR="0000763D" w:rsidRPr="00B5010B">
        <w:rPr>
          <w:rFonts w:asciiTheme="majorHAnsi" w:hAnsiTheme="majorHAnsi" w:cs="Times New Roman"/>
          <w:sz w:val="20"/>
          <w:szCs w:val="20"/>
        </w:rPr>
        <w:t xml:space="preserve">being used </w:t>
      </w:r>
      <w:r w:rsidRPr="00B5010B">
        <w:rPr>
          <w:rFonts w:asciiTheme="majorHAnsi" w:hAnsiTheme="majorHAnsi" w:cs="Times New Roman"/>
          <w:sz w:val="20"/>
          <w:szCs w:val="20"/>
        </w:rPr>
        <w:t xml:space="preserve">in research reports and peer reviewed articles. </w:t>
      </w:r>
    </w:p>
    <w:p w:rsidR="00BD5D09" w:rsidRDefault="00BD5D09" w:rsidP="00E25AFF">
      <w:pPr>
        <w:jc w:val="both"/>
        <w:rPr>
          <w:rFonts w:asciiTheme="majorHAnsi" w:hAnsiTheme="majorHAnsi" w:cs="Times New Roman"/>
          <w:sz w:val="20"/>
          <w:szCs w:val="20"/>
        </w:rPr>
      </w:pPr>
    </w:p>
    <w:p w:rsidR="00E25AFF" w:rsidRDefault="00E25AFF"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In this short article we </w:t>
      </w:r>
      <w:r w:rsidR="00981844">
        <w:rPr>
          <w:rFonts w:asciiTheme="majorHAnsi" w:hAnsiTheme="majorHAnsi" w:cs="Times New Roman"/>
          <w:sz w:val="20"/>
          <w:szCs w:val="20"/>
        </w:rPr>
        <w:t xml:space="preserve">first </w:t>
      </w:r>
      <w:r w:rsidRPr="00B5010B">
        <w:rPr>
          <w:rFonts w:asciiTheme="majorHAnsi" w:hAnsiTheme="majorHAnsi" w:cs="Times New Roman"/>
          <w:sz w:val="20"/>
          <w:szCs w:val="20"/>
        </w:rPr>
        <w:t>briefly reflect on the process of ga</w:t>
      </w:r>
      <w:r w:rsidR="00616159" w:rsidRPr="00B5010B">
        <w:rPr>
          <w:rFonts w:asciiTheme="majorHAnsi" w:hAnsiTheme="majorHAnsi" w:cs="Times New Roman"/>
          <w:sz w:val="20"/>
          <w:szCs w:val="20"/>
        </w:rPr>
        <w:t xml:space="preserve">ining these documents and </w:t>
      </w:r>
      <w:r w:rsidR="00981844">
        <w:rPr>
          <w:rFonts w:asciiTheme="majorHAnsi" w:hAnsiTheme="majorHAnsi" w:cs="Times New Roman"/>
          <w:sz w:val="20"/>
          <w:szCs w:val="20"/>
        </w:rPr>
        <w:t xml:space="preserve">consider </w:t>
      </w:r>
      <w:r w:rsidR="00616159" w:rsidRPr="00B5010B">
        <w:rPr>
          <w:rFonts w:asciiTheme="majorHAnsi" w:hAnsiTheme="majorHAnsi" w:cs="Times New Roman"/>
          <w:sz w:val="20"/>
          <w:szCs w:val="20"/>
        </w:rPr>
        <w:t>why DG</w:t>
      </w:r>
      <w:r w:rsidR="00981844">
        <w:rPr>
          <w:rFonts w:asciiTheme="majorHAnsi" w:hAnsiTheme="majorHAnsi" w:cs="Times New Roman"/>
          <w:sz w:val="20"/>
          <w:szCs w:val="20"/>
        </w:rPr>
        <w:t>-MARE has resisted the request and may resist further calls for increased transparency.</w:t>
      </w:r>
      <w:r w:rsidRPr="00B5010B">
        <w:rPr>
          <w:rFonts w:asciiTheme="majorHAnsi" w:hAnsiTheme="majorHAnsi" w:cs="Times New Roman"/>
          <w:sz w:val="20"/>
          <w:szCs w:val="20"/>
        </w:rPr>
        <w:t xml:space="preserve"> </w:t>
      </w:r>
      <w:r w:rsidR="00981844" w:rsidRPr="00B5010B">
        <w:rPr>
          <w:rFonts w:asciiTheme="majorHAnsi" w:hAnsiTheme="majorHAnsi" w:cs="Times New Roman"/>
          <w:sz w:val="20"/>
          <w:szCs w:val="20"/>
        </w:rPr>
        <w:t>W</w:t>
      </w:r>
      <w:r w:rsidRPr="00B5010B">
        <w:rPr>
          <w:rFonts w:asciiTheme="majorHAnsi" w:hAnsiTheme="majorHAnsi" w:cs="Times New Roman"/>
          <w:sz w:val="20"/>
          <w:szCs w:val="20"/>
        </w:rPr>
        <w:t xml:space="preserve">e </w:t>
      </w:r>
      <w:r w:rsidR="00981844">
        <w:rPr>
          <w:rFonts w:asciiTheme="majorHAnsi" w:hAnsiTheme="majorHAnsi" w:cs="Times New Roman"/>
          <w:sz w:val="20"/>
          <w:szCs w:val="20"/>
        </w:rPr>
        <w:t>then consider what key information the reports reveal and why</w:t>
      </w:r>
      <w:r w:rsidRPr="00B5010B">
        <w:rPr>
          <w:rFonts w:asciiTheme="majorHAnsi" w:hAnsiTheme="majorHAnsi" w:cs="Times New Roman"/>
          <w:sz w:val="20"/>
          <w:szCs w:val="20"/>
        </w:rPr>
        <w:t xml:space="preserve"> the evaluations repo</w:t>
      </w:r>
      <w:r w:rsidR="00981844">
        <w:rPr>
          <w:rFonts w:asciiTheme="majorHAnsi" w:hAnsiTheme="majorHAnsi" w:cs="Times New Roman"/>
          <w:sz w:val="20"/>
          <w:szCs w:val="20"/>
        </w:rPr>
        <w:t>rts should be made public. Finally</w:t>
      </w:r>
      <w:r w:rsidRPr="00B5010B">
        <w:rPr>
          <w:rFonts w:asciiTheme="majorHAnsi" w:hAnsiTheme="majorHAnsi" w:cs="Times New Roman"/>
          <w:sz w:val="20"/>
          <w:szCs w:val="20"/>
        </w:rPr>
        <w:t xml:space="preserve"> we provide some key recommendations on how the Commission could improve</w:t>
      </w:r>
      <w:r w:rsidR="00BF03F2">
        <w:rPr>
          <w:rFonts w:asciiTheme="majorHAnsi" w:hAnsiTheme="majorHAnsi" w:cs="Times New Roman"/>
          <w:sz w:val="20"/>
          <w:szCs w:val="20"/>
        </w:rPr>
        <w:t>, in line with what is proposed for future external fisheries policy in the CFP reform,</w:t>
      </w:r>
      <w:r w:rsidRPr="00B5010B">
        <w:rPr>
          <w:rFonts w:asciiTheme="majorHAnsi" w:hAnsiTheme="majorHAnsi" w:cs="Times New Roman"/>
          <w:sz w:val="20"/>
          <w:szCs w:val="20"/>
        </w:rPr>
        <w:t xml:space="preserve"> both the process of undertaking </w:t>
      </w:r>
      <w:r w:rsidRPr="00E059A6">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00E059A6" w:rsidRPr="00E059A6">
        <w:rPr>
          <w:rFonts w:asciiTheme="majorHAnsi" w:hAnsiTheme="majorHAnsi" w:cs="Times New Roman"/>
          <w:i/>
          <w:sz w:val="20"/>
          <w:szCs w:val="20"/>
        </w:rPr>
        <w:t>ex post</w:t>
      </w:r>
      <w:r w:rsidRPr="00B5010B">
        <w:rPr>
          <w:rFonts w:asciiTheme="majorHAnsi" w:hAnsiTheme="majorHAnsi" w:cs="Times New Roman"/>
          <w:sz w:val="20"/>
          <w:szCs w:val="20"/>
        </w:rPr>
        <w:t xml:space="preserve"> evaluations, as well as their content</w:t>
      </w:r>
      <w:r w:rsidR="0020744E">
        <w:rPr>
          <w:rFonts w:asciiTheme="majorHAnsi" w:hAnsiTheme="majorHAnsi" w:cs="Times New Roman"/>
          <w:sz w:val="20"/>
          <w:szCs w:val="20"/>
        </w:rPr>
        <w:t xml:space="preserve">. </w:t>
      </w:r>
    </w:p>
    <w:p w:rsidR="006F4EE6" w:rsidRDefault="006F4EE6" w:rsidP="00E25AFF">
      <w:pPr>
        <w:jc w:val="both"/>
        <w:rPr>
          <w:rFonts w:asciiTheme="majorHAnsi" w:hAnsiTheme="majorHAnsi" w:cs="Times New Roman"/>
          <w:sz w:val="20"/>
          <w:szCs w:val="20"/>
        </w:rPr>
      </w:pPr>
    </w:p>
    <w:p w:rsidR="00400288" w:rsidRPr="00B5010B" w:rsidRDefault="00400288" w:rsidP="00E25AFF">
      <w:pPr>
        <w:jc w:val="both"/>
        <w:rPr>
          <w:rFonts w:asciiTheme="majorHAnsi" w:hAnsiTheme="majorHAnsi" w:cs="Times New Roman"/>
          <w:sz w:val="20"/>
          <w:szCs w:val="20"/>
        </w:rPr>
      </w:pPr>
    </w:p>
    <w:p w:rsidR="00B5010B" w:rsidRPr="00B5010B" w:rsidRDefault="0020744E" w:rsidP="00E25AFF">
      <w:pPr>
        <w:jc w:val="both"/>
        <w:rPr>
          <w:rFonts w:asciiTheme="majorHAnsi" w:hAnsiTheme="majorHAnsi" w:cs="Times New Roman"/>
          <w:b/>
          <w:bCs/>
          <w:caps/>
          <w:sz w:val="20"/>
          <w:szCs w:val="20"/>
        </w:rPr>
      </w:pPr>
      <w:r>
        <w:rPr>
          <w:rFonts w:asciiTheme="majorHAnsi" w:hAnsiTheme="majorHAnsi" w:cs="Times New Roman"/>
          <w:b/>
          <w:bCs/>
          <w:caps/>
          <w:sz w:val="20"/>
          <w:szCs w:val="20"/>
        </w:rPr>
        <w:t xml:space="preserve">Understanding the resistance by </w:t>
      </w:r>
      <w:r w:rsidR="00400288">
        <w:rPr>
          <w:rFonts w:asciiTheme="majorHAnsi" w:hAnsiTheme="majorHAnsi" w:cs="Times New Roman"/>
          <w:b/>
          <w:bCs/>
          <w:caps/>
          <w:sz w:val="20"/>
          <w:szCs w:val="20"/>
        </w:rPr>
        <w:t>the EC to increase transparency</w:t>
      </w:r>
    </w:p>
    <w:p w:rsidR="00B5010B" w:rsidRPr="00B5010B" w:rsidRDefault="00B5010B" w:rsidP="00E25AFF">
      <w:pPr>
        <w:jc w:val="both"/>
        <w:rPr>
          <w:rFonts w:asciiTheme="majorHAnsi" w:hAnsiTheme="majorHAnsi" w:cs="Times New Roman"/>
          <w:b/>
          <w:bCs/>
          <w:caps/>
          <w:sz w:val="20"/>
          <w:szCs w:val="20"/>
        </w:rPr>
      </w:pPr>
    </w:p>
    <w:p w:rsidR="0000190F" w:rsidRDefault="00616159"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The formal request for access to </w:t>
      </w:r>
      <w:r w:rsidRPr="00E059A6">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Pr="00E059A6">
        <w:rPr>
          <w:rFonts w:asciiTheme="majorHAnsi" w:hAnsiTheme="majorHAnsi" w:cs="Times New Roman"/>
          <w:i/>
          <w:sz w:val="20"/>
          <w:szCs w:val="20"/>
        </w:rPr>
        <w:t>ex post</w:t>
      </w:r>
      <w:r w:rsidR="00E059A6">
        <w:rPr>
          <w:rFonts w:asciiTheme="majorHAnsi" w:hAnsiTheme="majorHAnsi" w:cs="Times New Roman"/>
          <w:sz w:val="20"/>
          <w:szCs w:val="20"/>
        </w:rPr>
        <w:t xml:space="preserve"> evaluations was made in March </w:t>
      </w:r>
      <w:r w:rsidRPr="00B5010B">
        <w:rPr>
          <w:rFonts w:asciiTheme="majorHAnsi" w:hAnsiTheme="majorHAnsi" w:cs="Times New Roman"/>
          <w:sz w:val="20"/>
          <w:szCs w:val="20"/>
        </w:rPr>
        <w:t>2011, signed by 28 individuals from civil society organisations, international NGOs and research institutes from Europe, Africa and North America. The request was made in reference to the Arhus Convention: The Convention on Access to Information, Public Participation in Decision-Making and Access to Justice in Environmental Matters</w:t>
      </w:r>
      <w:r w:rsidR="00887891">
        <w:rPr>
          <w:rStyle w:val="FootnoteReference"/>
          <w:rFonts w:asciiTheme="majorHAnsi" w:hAnsiTheme="majorHAnsi" w:cs="Times New Roman"/>
          <w:sz w:val="20"/>
          <w:szCs w:val="20"/>
        </w:rPr>
        <w:footnoteReference w:id="2"/>
      </w:r>
      <w:r w:rsidRPr="00B5010B">
        <w:rPr>
          <w:rFonts w:asciiTheme="majorHAnsi" w:hAnsiTheme="majorHAnsi" w:cs="Times New Roman"/>
          <w:sz w:val="20"/>
          <w:szCs w:val="20"/>
        </w:rPr>
        <w:t xml:space="preserve">. The EC is a signatory to this convention and bound by its content. </w:t>
      </w:r>
    </w:p>
    <w:p w:rsidR="0000190F" w:rsidRPr="00B5010B" w:rsidRDefault="0000190F" w:rsidP="00E25AFF">
      <w:pPr>
        <w:jc w:val="both"/>
        <w:rPr>
          <w:rFonts w:asciiTheme="majorHAnsi" w:hAnsiTheme="majorHAnsi" w:cs="Times New Roman"/>
          <w:sz w:val="20"/>
          <w:szCs w:val="20"/>
        </w:rPr>
      </w:pPr>
    </w:p>
    <w:p w:rsidR="00616159" w:rsidRPr="00B5010B" w:rsidRDefault="00616159"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The initial request asked for access to all </w:t>
      </w:r>
      <w:r w:rsidRPr="00B5010B">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Pr="00B5010B">
        <w:rPr>
          <w:rFonts w:asciiTheme="majorHAnsi" w:hAnsiTheme="majorHAnsi" w:cs="Times New Roman"/>
          <w:i/>
          <w:sz w:val="20"/>
          <w:szCs w:val="20"/>
        </w:rPr>
        <w:t>ex post</w:t>
      </w:r>
      <w:r w:rsidRPr="00B5010B">
        <w:rPr>
          <w:rFonts w:asciiTheme="majorHAnsi" w:hAnsiTheme="majorHAnsi" w:cs="Times New Roman"/>
          <w:sz w:val="20"/>
          <w:szCs w:val="20"/>
        </w:rPr>
        <w:t xml:space="preserve"> evalu</w:t>
      </w:r>
      <w:r w:rsidR="00E059A6">
        <w:rPr>
          <w:rFonts w:asciiTheme="majorHAnsi" w:hAnsiTheme="majorHAnsi" w:cs="Times New Roman"/>
          <w:sz w:val="20"/>
          <w:szCs w:val="20"/>
        </w:rPr>
        <w:t>ations held by the commission. The i</w:t>
      </w:r>
      <w:r w:rsidRPr="00B5010B">
        <w:rPr>
          <w:rFonts w:asciiTheme="majorHAnsi" w:hAnsiTheme="majorHAnsi" w:cs="Times New Roman"/>
          <w:sz w:val="20"/>
          <w:szCs w:val="20"/>
        </w:rPr>
        <w:t xml:space="preserve">nitial response from DG-MARE was that these documents were confidential for two key reasons: First, to protect the commercial interests of EU fishing firms, and second, to protect the international relations of the EU. In addition, DG-MARE stated that it would have to review all the documents to ensure that if they were released any sensitive information was blocked out. </w:t>
      </w:r>
      <w:r w:rsidR="00E059A6">
        <w:rPr>
          <w:rFonts w:asciiTheme="majorHAnsi" w:hAnsiTheme="majorHAnsi" w:cs="Times New Roman"/>
          <w:sz w:val="20"/>
          <w:szCs w:val="20"/>
        </w:rPr>
        <w:t xml:space="preserve">To do this would take enormous resources and would be time consuming. </w:t>
      </w:r>
    </w:p>
    <w:p w:rsidR="00616159" w:rsidRPr="00B5010B" w:rsidRDefault="00616159" w:rsidP="00E25AFF">
      <w:pPr>
        <w:jc w:val="both"/>
        <w:rPr>
          <w:rFonts w:asciiTheme="majorHAnsi" w:hAnsiTheme="majorHAnsi" w:cs="Times New Roman"/>
          <w:sz w:val="20"/>
          <w:szCs w:val="20"/>
        </w:rPr>
      </w:pPr>
    </w:p>
    <w:p w:rsidR="00616159" w:rsidRPr="00B5010B" w:rsidRDefault="00616159"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After a process of submitting a </w:t>
      </w:r>
      <w:r w:rsidR="00E059A6">
        <w:rPr>
          <w:rFonts w:asciiTheme="majorHAnsi" w:hAnsiTheme="majorHAnsi" w:cs="Times New Roman"/>
          <w:sz w:val="20"/>
          <w:szCs w:val="20"/>
        </w:rPr>
        <w:t>‘</w:t>
      </w:r>
      <w:r w:rsidRPr="00B5010B">
        <w:rPr>
          <w:rFonts w:asciiTheme="majorHAnsi" w:hAnsiTheme="majorHAnsi" w:cs="Times New Roman"/>
          <w:sz w:val="20"/>
          <w:szCs w:val="20"/>
        </w:rPr>
        <w:t>confirmatory application</w:t>
      </w:r>
      <w:r w:rsidR="00E059A6">
        <w:rPr>
          <w:rFonts w:asciiTheme="majorHAnsi" w:hAnsiTheme="majorHAnsi" w:cs="Times New Roman"/>
          <w:sz w:val="20"/>
          <w:szCs w:val="20"/>
        </w:rPr>
        <w:t>’</w:t>
      </w:r>
      <w:r w:rsidRPr="00B5010B">
        <w:rPr>
          <w:rFonts w:asciiTheme="majorHAnsi" w:hAnsiTheme="majorHAnsi" w:cs="Times New Roman"/>
          <w:sz w:val="20"/>
          <w:szCs w:val="20"/>
        </w:rPr>
        <w:t xml:space="preserve"> (contesting the initial decision), with legal advice from the NGO </w:t>
      </w:r>
      <w:r w:rsidR="00887891">
        <w:rPr>
          <w:rFonts w:asciiTheme="majorHAnsi" w:hAnsiTheme="majorHAnsi" w:cs="Times New Roman"/>
          <w:sz w:val="20"/>
          <w:szCs w:val="20"/>
        </w:rPr>
        <w:t>‘</w:t>
      </w:r>
      <w:r w:rsidRPr="00B5010B">
        <w:rPr>
          <w:rFonts w:asciiTheme="majorHAnsi" w:hAnsiTheme="majorHAnsi" w:cs="Times New Roman"/>
          <w:sz w:val="20"/>
          <w:szCs w:val="20"/>
        </w:rPr>
        <w:t>Client Earth</w:t>
      </w:r>
      <w:r w:rsidR="00887891">
        <w:rPr>
          <w:rFonts w:asciiTheme="majorHAnsi" w:hAnsiTheme="majorHAnsi" w:cs="Times New Roman"/>
          <w:sz w:val="20"/>
          <w:szCs w:val="20"/>
        </w:rPr>
        <w:t>’</w:t>
      </w:r>
      <w:r w:rsidR="00B5010B" w:rsidRPr="00B5010B">
        <w:rPr>
          <w:rFonts w:asciiTheme="majorHAnsi" w:hAnsiTheme="majorHAnsi" w:cs="Times New Roman"/>
          <w:sz w:val="20"/>
          <w:szCs w:val="20"/>
        </w:rPr>
        <w:t>,</w:t>
      </w:r>
      <w:r w:rsidRPr="00B5010B">
        <w:rPr>
          <w:rFonts w:asciiTheme="majorHAnsi" w:hAnsiTheme="majorHAnsi" w:cs="Times New Roman"/>
          <w:sz w:val="20"/>
          <w:szCs w:val="20"/>
        </w:rPr>
        <w:t xml:space="preserve"> the Commission decided to release 16 evaluation reports</w:t>
      </w:r>
      <w:r w:rsidR="00E059A6">
        <w:rPr>
          <w:rFonts w:asciiTheme="majorHAnsi" w:hAnsiTheme="majorHAnsi" w:cs="Times New Roman"/>
          <w:sz w:val="20"/>
          <w:szCs w:val="20"/>
        </w:rPr>
        <w:t xml:space="preserve">, with the promise that more would be </w:t>
      </w:r>
      <w:r w:rsidR="0000190F">
        <w:rPr>
          <w:rFonts w:asciiTheme="majorHAnsi" w:hAnsiTheme="majorHAnsi" w:cs="Times New Roman"/>
          <w:sz w:val="20"/>
          <w:szCs w:val="20"/>
        </w:rPr>
        <w:t>forthcoming</w:t>
      </w:r>
      <w:r w:rsidRPr="00B5010B">
        <w:rPr>
          <w:rFonts w:asciiTheme="majorHAnsi" w:hAnsiTheme="majorHAnsi" w:cs="Times New Roman"/>
          <w:sz w:val="20"/>
          <w:szCs w:val="20"/>
        </w:rPr>
        <w:t xml:space="preserve">. </w:t>
      </w:r>
      <w:r w:rsidR="00B5010B" w:rsidRPr="00B5010B">
        <w:rPr>
          <w:rFonts w:asciiTheme="majorHAnsi" w:hAnsiTheme="majorHAnsi" w:cs="Times New Roman"/>
          <w:sz w:val="20"/>
          <w:szCs w:val="20"/>
        </w:rPr>
        <w:t>This decision stopped</w:t>
      </w:r>
      <w:r w:rsidR="0020744E">
        <w:rPr>
          <w:rFonts w:asciiTheme="majorHAnsi" w:hAnsiTheme="majorHAnsi" w:cs="Times New Roman"/>
          <w:sz w:val="20"/>
          <w:szCs w:val="20"/>
        </w:rPr>
        <w:t xml:space="preserve"> TransparentSea and Client Earth</w:t>
      </w:r>
      <w:r w:rsidR="00B5010B" w:rsidRPr="00B5010B">
        <w:rPr>
          <w:rFonts w:asciiTheme="majorHAnsi" w:hAnsiTheme="majorHAnsi" w:cs="Times New Roman"/>
          <w:sz w:val="20"/>
          <w:szCs w:val="20"/>
        </w:rPr>
        <w:t xml:space="preserve"> proceeding to the European General Court. However, t</w:t>
      </w:r>
      <w:r w:rsidRPr="00B5010B">
        <w:rPr>
          <w:rFonts w:asciiTheme="majorHAnsi" w:hAnsiTheme="majorHAnsi" w:cs="Times New Roman"/>
          <w:sz w:val="20"/>
          <w:szCs w:val="20"/>
        </w:rPr>
        <w:t>he EC failed to pr</w:t>
      </w:r>
      <w:r w:rsidR="00B5010B" w:rsidRPr="00B5010B">
        <w:rPr>
          <w:rFonts w:asciiTheme="majorHAnsi" w:hAnsiTheme="majorHAnsi" w:cs="Times New Roman"/>
          <w:sz w:val="20"/>
          <w:szCs w:val="20"/>
        </w:rPr>
        <w:t>ovide any further documentation</w:t>
      </w:r>
      <w:r w:rsidRPr="00B5010B">
        <w:rPr>
          <w:rFonts w:asciiTheme="majorHAnsi" w:hAnsiTheme="majorHAnsi" w:cs="Times New Roman"/>
          <w:sz w:val="20"/>
          <w:szCs w:val="20"/>
        </w:rPr>
        <w:t xml:space="preserve"> and ignored all further correspondence. This prompted a new application for 6 further reports from the Commission in January 2012</w:t>
      </w:r>
      <w:r w:rsidR="0020744E">
        <w:rPr>
          <w:rFonts w:asciiTheme="majorHAnsi" w:hAnsiTheme="majorHAnsi" w:cs="Times New Roman"/>
          <w:sz w:val="20"/>
          <w:szCs w:val="20"/>
        </w:rPr>
        <w:t>, which negated the argument that releasing the reports would be too time consuming. W</w:t>
      </w:r>
      <w:r w:rsidRPr="00B5010B">
        <w:rPr>
          <w:rFonts w:asciiTheme="majorHAnsi" w:hAnsiTheme="majorHAnsi" w:cs="Times New Roman"/>
          <w:sz w:val="20"/>
          <w:szCs w:val="20"/>
        </w:rPr>
        <w:t xml:space="preserve">ithout any resistance, </w:t>
      </w:r>
      <w:r w:rsidR="0020744E">
        <w:rPr>
          <w:rFonts w:asciiTheme="majorHAnsi" w:hAnsiTheme="majorHAnsi" w:cs="Times New Roman"/>
          <w:sz w:val="20"/>
          <w:szCs w:val="20"/>
        </w:rPr>
        <w:t xml:space="preserve">this </w:t>
      </w:r>
      <w:r w:rsidRPr="00B5010B">
        <w:rPr>
          <w:rFonts w:asciiTheme="majorHAnsi" w:hAnsiTheme="majorHAnsi" w:cs="Times New Roman"/>
          <w:sz w:val="20"/>
          <w:szCs w:val="20"/>
        </w:rPr>
        <w:t xml:space="preserve">was approved by the Commission. In this case, the six reports contained some text that was blocked out. This included the names of six Spanish boats that had been fined in Mozambique for not reporting catch data. </w:t>
      </w:r>
    </w:p>
    <w:p w:rsidR="00400288" w:rsidRDefault="00400288">
      <w:pPr>
        <w:rPr>
          <w:rFonts w:asciiTheme="majorHAnsi" w:hAnsiTheme="majorHAnsi" w:cs="Times New Roman"/>
          <w:sz w:val="20"/>
          <w:szCs w:val="20"/>
        </w:rPr>
      </w:pPr>
      <w:r>
        <w:rPr>
          <w:rFonts w:asciiTheme="majorHAnsi" w:hAnsiTheme="majorHAnsi" w:cs="Times New Roman"/>
          <w:sz w:val="20"/>
          <w:szCs w:val="20"/>
        </w:rPr>
        <w:br w:type="page"/>
      </w:r>
    </w:p>
    <w:p w:rsidR="00616159" w:rsidRPr="00B5010B" w:rsidRDefault="00616159" w:rsidP="00E25AFF">
      <w:pPr>
        <w:jc w:val="both"/>
        <w:rPr>
          <w:rFonts w:asciiTheme="majorHAnsi" w:hAnsiTheme="majorHAnsi" w:cs="Times New Roman"/>
          <w:sz w:val="20"/>
          <w:szCs w:val="20"/>
        </w:rPr>
      </w:pPr>
    </w:p>
    <w:p w:rsidR="00616159" w:rsidRPr="00B5010B" w:rsidRDefault="00616159" w:rsidP="00E25AFF">
      <w:pPr>
        <w:jc w:val="both"/>
        <w:rPr>
          <w:rFonts w:asciiTheme="majorHAnsi" w:hAnsiTheme="majorHAnsi" w:cs="Times New Roman"/>
          <w:sz w:val="20"/>
          <w:szCs w:val="20"/>
        </w:rPr>
      </w:pPr>
      <w:r w:rsidRPr="00B5010B">
        <w:rPr>
          <w:rFonts w:asciiTheme="majorHAnsi" w:hAnsiTheme="majorHAnsi" w:cs="Times New Roman"/>
          <w:sz w:val="20"/>
          <w:szCs w:val="20"/>
        </w:rPr>
        <w:t>Through public seminars and informal discussions</w:t>
      </w:r>
      <w:r w:rsidR="00B5010B" w:rsidRPr="00B5010B">
        <w:rPr>
          <w:rFonts w:asciiTheme="majorHAnsi" w:hAnsiTheme="majorHAnsi" w:cs="Times New Roman"/>
          <w:sz w:val="20"/>
          <w:szCs w:val="20"/>
        </w:rPr>
        <w:t>, it is apparent</w:t>
      </w:r>
      <w:r w:rsidRPr="00B5010B">
        <w:rPr>
          <w:rFonts w:asciiTheme="majorHAnsi" w:hAnsiTheme="majorHAnsi" w:cs="Times New Roman"/>
          <w:sz w:val="20"/>
          <w:szCs w:val="20"/>
        </w:rPr>
        <w:t xml:space="preserve"> that there are several </w:t>
      </w:r>
      <w:r w:rsidRPr="00B5010B">
        <w:rPr>
          <w:rFonts w:asciiTheme="majorHAnsi" w:hAnsiTheme="majorHAnsi" w:cs="Times New Roman"/>
          <w:i/>
          <w:sz w:val="20"/>
          <w:szCs w:val="20"/>
        </w:rPr>
        <w:t>other</w:t>
      </w:r>
      <w:r w:rsidRPr="00B5010B">
        <w:rPr>
          <w:rFonts w:asciiTheme="majorHAnsi" w:hAnsiTheme="majorHAnsi" w:cs="Times New Roman"/>
          <w:sz w:val="20"/>
          <w:szCs w:val="20"/>
        </w:rPr>
        <w:t xml:space="preserve"> reasons why the Commission did not want to release these reports and why it may resist</w:t>
      </w:r>
      <w:r w:rsidR="00B5010B" w:rsidRPr="00B5010B">
        <w:rPr>
          <w:rFonts w:asciiTheme="majorHAnsi" w:hAnsiTheme="majorHAnsi" w:cs="Times New Roman"/>
          <w:sz w:val="20"/>
          <w:szCs w:val="20"/>
        </w:rPr>
        <w:t xml:space="preserve"> further </w:t>
      </w:r>
      <w:r w:rsidR="00E059A6">
        <w:rPr>
          <w:rFonts w:asciiTheme="majorHAnsi" w:hAnsiTheme="majorHAnsi" w:cs="Times New Roman"/>
          <w:sz w:val="20"/>
          <w:szCs w:val="20"/>
        </w:rPr>
        <w:t xml:space="preserve">improvements in </w:t>
      </w:r>
      <w:r w:rsidR="00B5010B" w:rsidRPr="00B5010B">
        <w:rPr>
          <w:rFonts w:asciiTheme="majorHAnsi" w:hAnsiTheme="majorHAnsi" w:cs="Times New Roman"/>
          <w:sz w:val="20"/>
          <w:szCs w:val="20"/>
        </w:rPr>
        <w:t xml:space="preserve">transparency on its fisheries agreements: </w:t>
      </w:r>
    </w:p>
    <w:p w:rsidR="00616159" w:rsidRPr="00B5010B" w:rsidRDefault="00616159" w:rsidP="00E25AFF">
      <w:pPr>
        <w:jc w:val="both"/>
        <w:rPr>
          <w:rFonts w:asciiTheme="majorHAnsi" w:hAnsiTheme="majorHAnsi" w:cs="Times New Roman"/>
          <w:sz w:val="20"/>
          <w:szCs w:val="20"/>
        </w:rPr>
      </w:pPr>
    </w:p>
    <w:p w:rsidR="00616159" w:rsidRPr="00B5010B" w:rsidRDefault="00616159" w:rsidP="00616159">
      <w:pPr>
        <w:ind w:left="720"/>
        <w:jc w:val="both"/>
        <w:rPr>
          <w:rFonts w:asciiTheme="majorHAnsi" w:hAnsiTheme="majorHAnsi" w:cs="Times New Roman"/>
          <w:sz w:val="20"/>
          <w:szCs w:val="20"/>
        </w:rPr>
      </w:pPr>
      <w:r w:rsidRPr="00B5010B">
        <w:rPr>
          <w:rFonts w:asciiTheme="majorHAnsi" w:hAnsiTheme="majorHAnsi" w:cs="Times New Roman"/>
          <w:sz w:val="20"/>
          <w:szCs w:val="20"/>
        </w:rPr>
        <w:t>1. There is a fear that the reports contain information that may threaten the position of the EC in negotiating new agreements and gaini</w:t>
      </w:r>
      <w:r w:rsidR="00E059A6">
        <w:rPr>
          <w:rFonts w:asciiTheme="majorHAnsi" w:hAnsiTheme="majorHAnsi" w:cs="Times New Roman"/>
          <w:sz w:val="20"/>
          <w:szCs w:val="20"/>
        </w:rPr>
        <w:t>ng the support of</w:t>
      </w:r>
      <w:r w:rsidR="00B5010B" w:rsidRPr="00B5010B">
        <w:rPr>
          <w:rFonts w:asciiTheme="majorHAnsi" w:hAnsiTheme="majorHAnsi" w:cs="Times New Roman"/>
          <w:sz w:val="20"/>
          <w:szCs w:val="20"/>
        </w:rPr>
        <w:t xml:space="preserve"> EU member</w:t>
      </w:r>
      <w:r w:rsidRPr="00B5010B">
        <w:rPr>
          <w:rFonts w:asciiTheme="majorHAnsi" w:hAnsiTheme="majorHAnsi" w:cs="Times New Roman"/>
          <w:sz w:val="20"/>
          <w:szCs w:val="20"/>
        </w:rPr>
        <w:t xml:space="preserve"> states. This includes problems encountered in third </w:t>
      </w:r>
      <w:r w:rsidR="00B5010B" w:rsidRPr="00B5010B">
        <w:rPr>
          <w:rFonts w:asciiTheme="majorHAnsi" w:hAnsiTheme="majorHAnsi" w:cs="Times New Roman"/>
          <w:sz w:val="20"/>
          <w:szCs w:val="20"/>
        </w:rPr>
        <w:t>countries that</w:t>
      </w:r>
      <w:r w:rsidRPr="00B5010B">
        <w:rPr>
          <w:rFonts w:asciiTheme="majorHAnsi" w:hAnsiTheme="majorHAnsi" w:cs="Times New Roman"/>
          <w:sz w:val="20"/>
          <w:szCs w:val="20"/>
        </w:rPr>
        <w:t xml:space="preserve"> are beyond the control of the EC, such as accountability</w:t>
      </w:r>
      <w:r w:rsidR="0020744E">
        <w:rPr>
          <w:rFonts w:asciiTheme="majorHAnsi" w:hAnsiTheme="majorHAnsi" w:cs="Times New Roman"/>
          <w:sz w:val="20"/>
          <w:szCs w:val="20"/>
        </w:rPr>
        <w:t xml:space="preserve"> in how EU funds have been used and uncertainty on the ecological impact of these agreements. </w:t>
      </w:r>
      <w:r w:rsidRPr="00B5010B">
        <w:rPr>
          <w:rFonts w:asciiTheme="majorHAnsi" w:hAnsiTheme="majorHAnsi" w:cs="Times New Roman"/>
          <w:sz w:val="20"/>
          <w:szCs w:val="20"/>
        </w:rPr>
        <w:t xml:space="preserve"> </w:t>
      </w:r>
    </w:p>
    <w:p w:rsidR="00616159" w:rsidRPr="00B5010B" w:rsidRDefault="00616159" w:rsidP="00E25AFF">
      <w:pPr>
        <w:jc w:val="both"/>
        <w:rPr>
          <w:rFonts w:asciiTheme="majorHAnsi" w:hAnsiTheme="majorHAnsi" w:cs="Times New Roman"/>
          <w:sz w:val="20"/>
          <w:szCs w:val="20"/>
        </w:rPr>
      </w:pPr>
    </w:p>
    <w:p w:rsidR="00616159" w:rsidRPr="00B5010B" w:rsidRDefault="00616159" w:rsidP="00616159">
      <w:pPr>
        <w:ind w:left="720"/>
        <w:jc w:val="both"/>
        <w:rPr>
          <w:rFonts w:asciiTheme="majorHAnsi" w:hAnsiTheme="majorHAnsi" w:cs="Times New Roman"/>
          <w:sz w:val="20"/>
          <w:szCs w:val="20"/>
        </w:rPr>
      </w:pPr>
      <w:r w:rsidRPr="00B5010B">
        <w:rPr>
          <w:rFonts w:asciiTheme="majorHAnsi" w:hAnsiTheme="majorHAnsi" w:cs="Times New Roman"/>
          <w:sz w:val="20"/>
          <w:szCs w:val="20"/>
        </w:rPr>
        <w:t xml:space="preserve">2. </w:t>
      </w:r>
      <w:r w:rsidR="00B5010B" w:rsidRPr="00B5010B">
        <w:rPr>
          <w:rFonts w:asciiTheme="majorHAnsi" w:hAnsiTheme="majorHAnsi" w:cs="Times New Roman"/>
          <w:sz w:val="20"/>
          <w:szCs w:val="20"/>
        </w:rPr>
        <w:t>It has been argued that t</w:t>
      </w:r>
      <w:r w:rsidRPr="00B5010B">
        <w:rPr>
          <w:rFonts w:asciiTheme="majorHAnsi" w:hAnsiTheme="majorHAnsi" w:cs="Times New Roman"/>
          <w:sz w:val="20"/>
          <w:szCs w:val="20"/>
        </w:rPr>
        <w:t>he process of undertaking the evaluation reports is str</w:t>
      </w:r>
      <w:r w:rsidR="0020744E">
        <w:rPr>
          <w:rFonts w:asciiTheme="majorHAnsi" w:hAnsiTheme="majorHAnsi" w:cs="Times New Roman"/>
          <w:sz w:val="20"/>
          <w:szCs w:val="20"/>
        </w:rPr>
        <w:t>engthened by confidentiality. There is a view that this</w:t>
      </w:r>
      <w:r w:rsidRPr="00B5010B">
        <w:rPr>
          <w:rFonts w:asciiTheme="majorHAnsi" w:hAnsiTheme="majorHAnsi" w:cs="Times New Roman"/>
          <w:sz w:val="20"/>
          <w:szCs w:val="20"/>
        </w:rPr>
        <w:t xml:space="preserve"> allows the consultants </w:t>
      </w:r>
      <w:r w:rsidR="00E059A6">
        <w:rPr>
          <w:rFonts w:asciiTheme="majorHAnsi" w:hAnsiTheme="majorHAnsi" w:cs="Times New Roman"/>
          <w:sz w:val="20"/>
          <w:szCs w:val="20"/>
        </w:rPr>
        <w:t xml:space="preserve">who research and write these reports to have </w:t>
      </w:r>
      <w:r w:rsidRPr="00B5010B">
        <w:rPr>
          <w:rFonts w:asciiTheme="majorHAnsi" w:hAnsiTheme="majorHAnsi" w:cs="Times New Roman"/>
          <w:sz w:val="20"/>
          <w:szCs w:val="20"/>
        </w:rPr>
        <w:t xml:space="preserve">access to sensitive information that would not be possible if the evaluation process was made public. </w:t>
      </w:r>
    </w:p>
    <w:p w:rsidR="00616159" w:rsidRPr="00B5010B" w:rsidRDefault="00616159" w:rsidP="00E25AFF">
      <w:pPr>
        <w:jc w:val="both"/>
        <w:rPr>
          <w:rFonts w:asciiTheme="majorHAnsi" w:hAnsiTheme="majorHAnsi" w:cs="Times New Roman"/>
          <w:sz w:val="20"/>
          <w:szCs w:val="20"/>
        </w:rPr>
      </w:pPr>
    </w:p>
    <w:p w:rsidR="00616159" w:rsidRPr="00B5010B" w:rsidRDefault="00616159" w:rsidP="00616159">
      <w:pPr>
        <w:ind w:left="720"/>
        <w:jc w:val="both"/>
        <w:rPr>
          <w:rFonts w:asciiTheme="majorHAnsi" w:hAnsiTheme="majorHAnsi" w:cs="Times New Roman"/>
          <w:sz w:val="20"/>
          <w:szCs w:val="20"/>
        </w:rPr>
      </w:pPr>
      <w:r w:rsidRPr="00B5010B">
        <w:rPr>
          <w:rFonts w:asciiTheme="majorHAnsi" w:hAnsiTheme="majorHAnsi" w:cs="Times New Roman"/>
          <w:sz w:val="20"/>
          <w:szCs w:val="20"/>
        </w:rPr>
        <w:t xml:space="preserve">3. Some host governments do not welcome increased transparency in fisheries agreements, and therefore if the EC push for improved transparency this may work to the advantage of other distant water fishing nations that do not impose </w:t>
      </w:r>
      <w:r w:rsidR="0020744E">
        <w:rPr>
          <w:rFonts w:asciiTheme="majorHAnsi" w:hAnsiTheme="majorHAnsi" w:cs="Times New Roman"/>
          <w:sz w:val="20"/>
          <w:szCs w:val="20"/>
        </w:rPr>
        <w:t>‘</w:t>
      </w:r>
      <w:r w:rsidRPr="00B5010B">
        <w:rPr>
          <w:rFonts w:asciiTheme="majorHAnsi" w:hAnsiTheme="majorHAnsi" w:cs="Times New Roman"/>
          <w:sz w:val="20"/>
          <w:szCs w:val="20"/>
        </w:rPr>
        <w:t>good governance</w:t>
      </w:r>
      <w:r w:rsidR="0020744E">
        <w:rPr>
          <w:rFonts w:asciiTheme="majorHAnsi" w:hAnsiTheme="majorHAnsi" w:cs="Times New Roman"/>
          <w:sz w:val="20"/>
          <w:szCs w:val="20"/>
        </w:rPr>
        <w:t>’</w:t>
      </w:r>
      <w:r w:rsidRPr="00B5010B">
        <w:rPr>
          <w:rFonts w:asciiTheme="majorHAnsi" w:hAnsiTheme="majorHAnsi" w:cs="Times New Roman"/>
          <w:sz w:val="20"/>
          <w:szCs w:val="20"/>
        </w:rPr>
        <w:t xml:space="preserve"> conditions. </w:t>
      </w:r>
      <w:r w:rsidR="00E059A6">
        <w:rPr>
          <w:rFonts w:asciiTheme="majorHAnsi" w:hAnsiTheme="majorHAnsi" w:cs="Times New Roman"/>
          <w:sz w:val="20"/>
          <w:szCs w:val="20"/>
        </w:rPr>
        <w:t xml:space="preserve">The EC has argued that until there is commitment by all for a level playing field, trying to increase transparency for the EU will damage European commercial interests. </w:t>
      </w:r>
    </w:p>
    <w:p w:rsidR="00E25AFF" w:rsidRPr="00B5010B" w:rsidRDefault="00E25AFF" w:rsidP="00616159">
      <w:pPr>
        <w:jc w:val="both"/>
        <w:rPr>
          <w:rFonts w:asciiTheme="majorHAnsi" w:hAnsiTheme="majorHAnsi" w:cs="Times New Roman"/>
          <w:sz w:val="20"/>
          <w:szCs w:val="20"/>
        </w:rPr>
      </w:pPr>
    </w:p>
    <w:p w:rsidR="00E25AFF" w:rsidRDefault="00616159"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These arguments for restricting access to information need to be </w:t>
      </w:r>
      <w:r w:rsidR="00B5010B" w:rsidRPr="00B5010B">
        <w:rPr>
          <w:rFonts w:asciiTheme="majorHAnsi" w:hAnsiTheme="majorHAnsi" w:cs="Times New Roman"/>
          <w:sz w:val="20"/>
          <w:szCs w:val="20"/>
        </w:rPr>
        <w:t xml:space="preserve">better </w:t>
      </w:r>
      <w:r w:rsidRPr="00B5010B">
        <w:rPr>
          <w:rFonts w:asciiTheme="majorHAnsi" w:hAnsiTheme="majorHAnsi" w:cs="Times New Roman"/>
          <w:sz w:val="20"/>
          <w:szCs w:val="20"/>
        </w:rPr>
        <w:t xml:space="preserve">articulated by the EC and discussed </w:t>
      </w:r>
      <w:r w:rsidR="00E059A6">
        <w:rPr>
          <w:rFonts w:asciiTheme="majorHAnsi" w:hAnsiTheme="majorHAnsi" w:cs="Times New Roman"/>
          <w:sz w:val="20"/>
          <w:szCs w:val="20"/>
        </w:rPr>
        <w:t xml:space="preserve">by a broad range of stakeholders </w:t>
      </w:r>
      <w:r w:rsidRPr="00B5010B">
        <w:rPr>
          <w:rFonts w:asciiTheme="majorHAnsi" w:hAnsiTheme="majorHAnsi" w:cs="Times New Roman"/>
          <w:sz w:val="20"/>
          <w:szCs w:val="20"/>
        </w:rPr>
        <w:t>in the</w:t>
      </w:r>
      <w:r w:rsidR="00B5010B" w:rsidRPr="00B5010B">
        <w:rPr>
          <w:rFonts w:asciiTheme="majorHAnsi" w:hAnsiTheme="majorHAnsi" w:cs="Times New Roman"/>
          <w:sz w:val="20"/>
          <w:szCs w:val="20"/>
        </w:rPr>
        <w:t xml:space="preserve"> context of the</w:t>
      </w:r>
      <w:r w:rsidRPr="00B5010B">
        <w:rPr>
          <w:rFonts w:asciiTheme="majorHAnsi" w:hAnsiTheme="majorHAnsi" w:cs="Times New Roman"/>
          <w:sz w:val="20"/>
          <w:szCs w:val="20"/>
        </w:rPr>
        <w:t xml:space="preserve"> reform of the CFP. Yet because of these concerns it is not clear whether the EC will proactively release new </w:t>
      </w:r>
      <w:r w:rsidRPr="00B5010B">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Pr="00B5010B">
        <w:rPr>
          <w:rFonts w:asciiTheme="majorHAnsi" w:hAnsiTheme="majorHAnsi" w:cs="Times New Roman"/>
          <w:i/>
          <w:sz w:val="20"/>
          <w:szCs w:val="20"/>
        </w:rPr>
        <w:t>ex post</w:t>
      </w:r>
      <w:r w:rsidRPr="00B5010B">
        <w:rPr>
          <w:rFonts w:asciiTheme="majorHAnsi" w:hAnsiTheme="majorHAnsi" w:cs="Times New Roman"/>
          <w:sz w:val="20"/>
          <w:szCs w:val="20"/>
        </w:rPr>
        <w:t xml:space="preserve"> evaluations</w:t>
      </w:r>
      <w:r w:rsidR="00CE1465">
        <w:rPr>
          <w:rFonts w:asciiTheme="majorHAnsi" w:hAnsiTheme="majorHAnsi" w:cs="Times New Roman"/>
          <w:sz w:val="20"/>
          <w:szCs w:val="20"/>
        </w:rPr>
        <w:t xml:space="preserve"> to the public</w:t>
      </w:r>
      <w:r w:rsidRPr="00B5010B">
        <w:rPr>
          <w:rFonts w:asciiTheme="majorHAnsi" w:hAnsiTheme="majorHAnsi" w:cs="Times New Roman"/>
          <w:sz w:val="20"/>
          <w:szCs w:val="20"/>
        </w:rPr>
        <w:t xml:space="preserve">, or whether they will only do so through formal request for information. Moreover, the EC may </w:t>
      </w:r>
      <w:r w:rsidR="006F4EE6">
        <w:rPr>
          <w:rFonts w:asciiTheme="majorHAnsi" w:hAnsiTheme="majorHAnsi" w:cs="Times New Roman"/>
          <w:sz w:val="20"/>
          <w:szCs w:val="20"/>
        </w:rPr>
        <w:t xml:space="preserve">choose to release only </w:t>
      </w:r>
      <w:r w:rsidRPr="00B5010B">
        <w:rPr>
          <w:rFonts w:asciiTheme="majorHAnsi" w:hAnsiTheme="majorHAnsi" w:cs="Times New Roman"/>
          <w:sz w:val="20"/>
          <w:szCs w:val="20"/>
        </w:rPr>
        <w:t>censor</w:t>
      </w:r>
      <w:r w:rsidR="006F4EE6">
        <w:rPr>
          <w:rFonts w:asciiTheme="majorHAnsi" w:hAnsiTheme="majorHAnsi" w:cs="Times New Roman"/>
          <w:sz w:val="20"/>
          <w:szCs w:val="20"/>
        </w:rPr>
        <w:t>ed</w:t>
      </w:r>
      <w:r w:rsidRPr="00B5010B">
        <w:rPr>
          <w:rFonts w:asciiTheme="majorHAnsi" w:hAnsiTheme="majorHAnsi" w:cs="Times New Roman"/>
          <w:sz w:val="20"/>
          <w:szCs w:val="20"/>
        </w:rPr>
        <w:t xml:space="preserve"> reports for public consumption. </w:t>
      </w:r>
    </w:p>
    <w:p w:rsidR="00400288" w:rsidRDefault="00400288" w:rsidP="00E25AFF">
      <w:pPr>
        <w:jc w:val="both"/>
        <w:rPr>
          <w:rFonts w:asciiTheme="majorHAnsi" w:hAnsiTheme="majorHAnsi" w:cs="Times New Roman"/>
          <w:sz w:val="20"/>
          <w:szCs w:val="20"/>
        </w:rPr>
      </w:pPr>
    </w:p>
    <w:p w:rsidR="0000190F" w:rsidRDefault="0000190F" w:rsidP="00E25AFF">
      <w:pPr>
        <w:jc w:val="both"/>
        <w:rPr>
          <w:rFonts w:asciiTheme="majorHAnsi" w:hAnsiTheme="majorHAnsi" w:cs="Times New Roman"/>
          <w:sz w:val="20"/>
          <w:szCs w:val="20"/>
        </w:rPr>
      </w:pPr>
    </w:p>
    <w:p w:rsidR="00400288" w:rsidRDefault="006247FD">
      <w:pPr>
        <w:rPr>
          <w:rFonts w:asciiTheme="majorHAnsi" w:hAnsiTheme="majorHAnsi" w:cs="Times New Roman"/>
          <w:b/>
          <w:bCs/>
          <w:cap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114300</wp:posOffset>
                </wp:positionV>
                <wp:extent cx="5486400" cy="3347085"/>
                <wp:effectExtent l="0" t="0" r="25400" b="31115"/>
                <wp:wrapThrough wrapText="bothSides">
                  <wp:wrapPolygon edited="0">
                    <wp:start x="0" y="0"/>
                    <wp:lineTo x="0" y="21637"/>
                    <wp:lineTo x="21600" y="21637"/>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347085"/>
                        </a:xfrm>
                        <a:prstGeom prst="rect">
                          <a:avLst/>
                        </a:prstGeom>
                        <a:solidFill>
                          <a:schemeClr val="accent5">
                            <a:lumMod val="20000"/>
                            <a:lumOff val="80000"/>
                          </a:schemeClr>
                        </a:solidFill>
                        <a:ln>
                          <a:solidFill>
                            <a:schemeClr val="tx1">
                              <a:alpha val="53000"/>
                            </a:schemeClr>
                          </a:solidFill>
                        </a:ln>
                        <a:effectLst/>
                        <a:extLst>
                          <a:ext uri="{C572A759-6A51-4108-AA02-DFA0A04FC94B}">
                            <ma14:wrappingTextBoxFlag xmlns:ma14="http://schemas.microsoft.com/office/mac/drawingml/2011/main"/>
                          </a:ext>
                        </a:extLst>
                      </wps:spPr>
                      <wps:txbx>
                        <w:txbxContent>
                          <w:p w:rsidR="006C4521" w:rsidRDefault="006C4521" w:rsidP="00F20624">
                            <w:pPr>
                              <w:ind w:firstLine="360"/>
                              <w:jc w:val="both"/>
                              <w:rPr>
                                <w:rFonts w:asciiTheme="majorHAnsi" w:hAnsiTheme="majorHAnsi" w:cs="Times New Roman"/>
                                <w:b/>
                                <w:sz w:val="20"/>
                                <w:szCs w:val="20"/>
                              </w:rPr>
                            </w:pPr>
                          </w:p>
                          <w:p w:rsidR="003D1DA1" w:rsidRDefault="006C4521" w:rsidP="00F20624">
                            <w:pPr>
                              <w:ind w:firstLine="360"/>
                              <w:jc w:val="both"/>
                              <w:rPr>
                                <w:rFonts w:asciiTheme="majorHAnsi" w:hAnsiTheme="majorHAnsi" w:cs="Times New Roman"/>
                                <w:b/>
                                <w:sz w:val="20"/>
                                <w:szCs w:val="20"/>
                              </w:rPr>
                            </w:pPr>
                            <w:r>
                              <w:rPr>
                                <w:rFonts w:asciiTheme="majorHAnsi" w:hAnsiTheme="majorHAnsi" w:cs="Times New Roman"/>
                                <w:b/>
                                <w:sz w:val="20"/>
                                <w:szCs w:val="20"/>
                              </w:rPr>
                              <w:t>European and ACP Institutions support the call for publication of FPA evaluations</w:t>
                            </w:r>
                          </w:p>
                          <w:p w:rsidR="003D1DA1" w:rsidRDefault="003D1DA1" w:rsidP="00F20624">
                            <w:pPr>
                              <w:jc w:val="both"/>
                              <w:rPr>
                                <w:rFonts w:asciiTheme="majorHAnsi" w:hAnsiTheme="majorHAnsi" w:cs="Times New Roman"/>
                                <w:b/>
                                <w:sz w:val="20"/>
                                <w:szCs w:val="20"/>
                              </w:rPr>
                            </w:pPr>
                          </w:p>
                          <w:p w:rsidR="003D1DA1" w:rsidRPr="003F179E" w:rsidRDefault="003D1DA1" w:rsidP="00F20624">
                            <w:pPr>
                              <w:ind w:left="360"/>
                              <w:jc w:val="both"/>
                              <w:rPr>
                                <w:rFonts w:asciiTheme="majorHAnsi" w:hAnsiTheme="majorHAnsi" w:cs="Times New Roman"/>
                                <w:sz w:val="20"/>
                                <w:szCs w:val="20"/>
                              </w:rPr>
                            </w:pPr>
                            <w:r w:rsidRPr="003F179E">
                              <w:rPr>
                                <w:rFonts w:asciiTheme="majorHAnsi" w:hAnsiTheme="majorHAnsi" w:cs="Times New Roman"/>
                                <w:sz w:val="20"/>
                                <w:szCs w:val="20"/>
                              </w:rPr>
                              <w:t xml:space="preserve">The European Commission has faced mounting calls to make fisheries agreements more </w:t>
                            </w:r>
                            <w:r>
                              <w:rPr>
                                <w:rFonts w:asciiTheme="majorHAnsi" w:hAnsiTheme="majorHAnsi" w:cs="Times New Roman"/>
                                <w:sz w:val="20"/>
                                <w:szCs w:val="20"/>
                              </w:rPr>
                              <w:t xml:space="preserve">transparent, </w:t>
                            </w:r>
                            <w:r w:rsidRPr="003F179E">
                              <w:rPr>
                                <w:rFonts w:asciiTheme="majorHAnsi" w:hAnsiTheme="majorHAnsi" w:cs="Times New Roman"/>
                                <w:sz w:val="20"/>
                                <w:szCs w:val="20"/>
                              </w:rPr>
                              <w:t>which includes publishing its evaluations. In addition to the formal request for access to these documents</w:t>
                            </w:r>
                            <w:r>
                              <w:rPr>
                                <w:rFonts w:asciiTheme="majorHAnsi" w:hAnsiTheme="majorHAnsi" w:cs="Times New Roman"/>
                                <w:sz w:val="20"/>
                                <w:szCs w:val="20"/>
                              </w:rPr>
                              <w:t xml:space="preserve"> led by TransparentSea and CFFA</w:t>
                            </w:r>
                            <w:r w:rsidRPr="003F179E">
                              <w:rPr>
                                <w:rFonts w:asciiTheme="majorHAnsi" w:hAnsiTheme="majorHAnsi" w:cs="Times New Roman"/>
                                <w:sz w:val="20"/>
                                <w:szCs w:val="20"/>
                              </w:rPr>
                              <w:t>, demands for increased transparency have come from various governmental and intergovernmental reports on the CFP reform</w:t>
                            </w:r>
                            <w:r>
                              <w:rPr>
                                <w:rFonts w:asciiTheme="majorHAnsi" w:hAnsiTheme="majorHAnsi" w:cs="Times New Roman"/>
                                <w:sz w:val="20"/>
                                <w:szCs w:val="20"/>
                              </w:rPr>
                              <w:t>, including both within the EU and from ACP countries</w:t>
                            </w:r>
                            <w:r w:rsidRPr="003F179E">
                              <w:rPr>
                                <w:rFonts w:asciiTheme="majorHAnsi" w:hAnsiTheme="majorHAnsi" w:cs="Times New Roman"/>
                                <w:sz w:val="20"/>
                                <w:szCs w:val="20"/>
                              </w:rPr>
                              <w:t xml:space="preserve">. The </w:t>
                            </w:r>
                            <w:r>
                              <w:rPr>
                                <w:rFonts w:asciiTheme="majorHAnsi" w:hAnsiTheme="majorHAnsi" w:cs="Times New Roman"/>
                                <w:sz w:val="20"/>
                                <w:szCs w:val="20"/>
                              </w:rPr>
                              <w:t xml:space="preserve">specific </w:t>
                            </w:r>
                            <w:r w:rsidRPr="003F179E">
                              <w:rPr>
                                <w:rFonts w:asciiTheme="majorHAnsi" w:hAnsiTheme="majorHAnsi" w:cs="Times New Roman"/>
                                <w:sz w:val="20"/>
                                <w:szCs w:val="20"/>
                              </w:rPr>
                              <w:t xml:space="preserve">recommendation that </w:t>
                            </w:r>
                            <w:r w:rsidRPr="00F20624">
                              <w:rPr>
                                <w:rFonts w:asciiTheme="majorHAnsi" w:hAnsiTheme="majorHAnsi" w:cs="Times New Roman"/>
                                <w:i/>
                                <w:sz w:val="20"/>
                                <w:szCs w:val="20"/>
                              </w:rPr>
                              <w:t xml:space="preserve">ex ante </w:t>
                            </w:r>
                            <w:r w:rsidRPr="003F179E">
                              <w:rPr>
                                <w:rFonts w:asciiTheme="majorHAnsi" w:hAnsiTheme="majorHAnsi" w:cs="Times New Roman"/>
                                <w:sz w:val="20"/>
                                <w:szCs w:val="20"/>
                              </w:rPr>
                              <w:t xml:space="preserve">and </w:t>
                            </w:r>
                            <w:r w:rsidRPr="00F20624">
                              <w:rPr>
                                <w:rFonts w:asciiTheme="majorHAnsi" w:hAnsiTheme="majorHAnsi" w:cs="Times New Roman"/>
                                <w:i/>
                                <w:sz w:val="20"/>
                                <w:szCs w:val="20"/>
                              </w:rPr>
                              <w:t>ex post</w:t>
                            </w:r>
                            <w:r w:rsidRPr="003F179E">
                              <w:rPr>
                                <w:rFonts w:asciiTheme="majorHAnsi" w:hAnsiTheme="majorHAnsi" w:cs="Times New Roman"/>
                                <w:sz w:val="20"/>
                                <w:szCs w:val="20"/>
                              </w:rPr>
                              <w:t xml:space="preserve"> evaluations should</w:t>
                            </w:r>
                            <w:r>
                              <w:rPr>
                                <w:rFonts w:asciiTheme="majorHAnsi" w:hAnsiTheme="majorHAnsi" w:cs="Times New Roman"/>
                                <w:sz w:val="20"/>
                                <w:szCs w:val="20"/>
                              </w:rPr>
                              <w:t xml:space="preserve"> be made public has been put forward by</w:t>
                            </w:r>
                            <w:r w:rsidR="00D911C9">
                              <w:rPr>
                                <w:rFonts w:asciiTheme="majorHAnsi" w:hAnsiTheme="majorHAnsi" w:cs="Times New Roman"/>
                                <w:sz w:val="20"/>
                                <w:szCs w:val="20"/>
                              </w:rPr>
                              <w:t>, among others</w:t>
                            </w:r>
                            <w:r w:rsidRPr="003F179E">
                              <w:rPr>
                                <w:rFonts w:asciiTheme="majorHAnsi" w:hAnsiTheme="majorHAnsi" w:cs="Times New Roman"/>
                                <w:sz w:val="20"/>
                                <w:szCs w:val="20"/>
                              </w:rPr>
                              <w:t xml:space="preserve">: </w:t>
                            </w:r>
                          </w:p>
                          <w:p w:rsidR="003D1DA1" w:rsidRPr="003F179E" w:rsidRDefault="003D1DA1" w:rsidP="00F20624">
                            <w:pPr>
                              <w:jc w:val="both"/>
                              <w:rPr>
                                <w:rFonts w:asciiTheme="majorHAnsi" w:hAnsiTheme="majorHAnsi" w:cs="Times New Roman"/>
                                <w:sz w:val="20"/>
                                <w:szCs w:val="20"/>
                              </w:rPr>
                            </w:pPr>
                          </w:p>
                          <w:p w:rsidR="006C4521" w:rsidRDefault="006C4521" w:rsidP="006C4521">
                            <w:pPr>
                              <w:pStyle w:val="ListParagraph"/>
                              <w:numPr>
                                <w:ilvl w:val="0"/>
                                <w:numId w:val="14"/>
                              </w:numPr>
                              <w:jc w:val="both"/>
                              <w:rPr>
                                <w:rFonts w:asciiTheme="majorHAnsi" w:eastAsia="Calibri" w:hAnsiTheme="majorHAnsi"/>
                                <w:sz w:val="20"/>
                                <w:szCs w:val="20"/>
                              </w:rPr>
                            </w:pPr>
                            <w:r>
                              <w:rPr>
                                <w:rFonts w:asciiTheme="majorHAnsi" w:hAnsiTheme="majorHAnsi" w:cs="Times New Roman"/>
                                <w:sz w:val="20"/>
                                <w:szCs w:val="20"/>
                              </w:rPr>
                              <w:t>T</w:t>
                            </w:r>
                            <w:r w:rsidRPr="00F20624">
                              <w:rPr>
                                <w:rFonts w:asciiTheme="majorHAnsi" w:hAnsiTheme="majorHAnsi" w:cs="Times New Roman"/>
                                <w:sz w:val="20"/>
                                <w:szCs w:val="20"/>
                              </w:rPr>
                              <w:t xml:space="preserve">he </w:t>
                            </w:r>
                            <w:r w:rsidRPr="00F20624">
                              <w:rPr>
                                <w:rFonts w:asciiTheme="majorHAnsi" w:eastAsia="Calibri" w:hAnsiTheme="majorHAnsi"/>
                                <w:sz w:val="20"/>
                                <w:szCs w:val="20"/>
                              </w:rPr>
                              <w:t xml:space="preserve">Council of Fisheries Ministers </w:t>
                            </w:r>
                            <w:r>
                              <w:rPr>
                                <w:rFonts w:asciiTheme="majorHAnsi" w:eastAsia="Calibri" w:hAnsiTheme="majorHAnsi"/>
                                <w:sz w:val="20"/>
                                <w:szCs w:val="20"/>
                              </w:rPr>
                              <w:t xml:space="preserve">in their conclusions </w:t>
                            </w:r>
                            <w:r w:rsidRPr="00F20624">
                              <w:rPr>
                                <w:rFonts w:asciiTheme="majorHAnsi" w:eastAsia="Calibri" w:hAnsiTheme="majorHAnsi"/>
                                <w:sz w:val="20"/>
                                <w:szCs w:val="20"/>
                              </w:rPr>
                              <w:t>on the external dimension of the CFP</w:t>
                            </w:r>
                            <w:r>
                              <w:rPr>
                                <w:rFonts w:asciiTheme="majorHAnsi" w:eastAsia="Calibri" w:hAnsiTheme="majorHAnsi"/>
                                <w:sz w:val="20"/>
                                <w:szCs w:val="20"/>
                              </w:rPr>
                              <w:t xml:space="preserve">, adopted in March 2012. </w:t>
                            </w:r>
                          </w:p>
                          <w:p w:rsidR="006C4521" w:rsidRPr="006C4521" w:rsidRDefault="006C4521" w:rsidP="006C4521">
                            <w:pPr>
                              <w:pStyle w:val="ListParagraph"/>
                              <w:numPr>
                                <w:ilvl w:val="0"/>
                                <w:numId w:val="14"/>
                              </w:numPr>
                              <w:jc w:val="both"/>
                              <w:rPr>
                                <w:rFonts w:asciiTheme="majorHAnsi" w:hAnsiTheme="majorHAnsi"/>
                                <w:sz w:val="20"/>
                                <w:szCs w:val="20"/>
                              </w:rPr>
                            </w:pPr>
                            <w:r>
                              <w:rPr>
                                <w:rFonts w:asciiTheme="majorHAnsi" w:eastAsia="Calibri" w:hAnsiTheme="majorHAnsi"/>
                                <w:sz w:val="20"/>
                                <w:szCs w:val="20"/>
                              </w:rPr>
                              <w:t xml:space="preserve">The </w:t>
                            </w:r>
                            <w:r w:rsidRPr="00F20624">
                              <w:rPr>
                                <w:rFonts w:asciiTheme="majorHAnsi" w:hAnsiTheme="majorHAnsi"/>
                                <w:sz w:val="20"/>
                                <w:szCs w:val="20"/>
                              </w:rPr>
                              <w:t>European Econ</w:t>
                            </w:r>
                            <w:r>
                              <w:rPr>
                                <w:rFonts w:asciiTheme="majorHAnsi" w:hAnsiTheme="majorHAnsi"/>
                                <w:sz w:val="20"/>
                                <w:szCs w:val="20"/>
                              </w:rPr>
                              <w:t>omic and Social Committee</w:t>
                            </w:r>
                            <w:r w:rsidRPr="00F20624">
                              <w:rPr>
                                <w:rFonts w:asciiTheme="majorHAnsi" w:hAnsiTheme="majorHAnsi"/>
                                <w:sz w:val="20"/>
                                <w:szCs w:val="20"/>
                              </w:rPr>
                              <w:t xml:space="preserve"> </w:t>
                            </w:r>
                            <w:r>
                              <w:rPr>
                                <w:rFonts w:asciiTheme="majorHAnsi" w:hAnsiTheme="majorHAnsi"/>
                                <w:sz w:val="20"/>
                                <w:szCs w:val="20"/>
                              </w:rPr>
                              <w:t xml:space="preserve">in their opinion </w:t>
                            </w:r>
                            <w:r w:rsidRPr="00F20624">
                              <w:rPr>
                                <w:rFonts w:asciiTheme="majorHAnsi" w:hAnsiTheme="majorHAnsi"/>
                                <w:sz w:val="20"/>
                                <w:szCs w:val="20"/>
                              </w:rPr>
                              <w:t xml:space="preserve">on </w:t>
                            </w:r>
                            <w:r>
                              <w:rPr>
                                <w:rFonts w:asciiTheme="majorHAnsi" w:hAnsiTheme="majorHAnsi"/>
                                <w:sz w:val="20"/>
                                <w:szCs w:val="20"/>
                              </w:rPr>
                              <w:t>the reform of the CFP, adopted</w:t>
                            </w:r>
                            <w:r w:rsidRPr="00F20624">
                              <w:rPr>
                                <w:rFonts w:asciiTheme="majorHAnsi" w:hAnsiTheme="majorHAnsi"/>
                                <w:sz w:val="20"/>
                                <w:szCs w:val="20"/>
                              </w:rPr>
                              <w:t xml:space="preserve"> in March 2012.</w:t>
                            </w:r>
                          </w:p>
                          <w:p w:rsidR="00D911C9" w:rsidRPr="006C4521" w:rsidRDefault="006C4521" w:rsidP="006C4521">
                            <w:pPr>
                              <w:pStyle w:val="ListParagraph"/>
                              <w:numPr>
                                <w:ilvl w:val="0"/>
                                <w:numId w:val="14"/>
                              </w:numPr>
                              <w:jc w:val="both"/>
                              <w:rPr>
                                <w:rFonts w:asciiTheme="majorHAnsi" w:eastAsia="Calibri" w:hAnsiTheme="majorHAnsi"/>
                                <w:sz w:val="20"/>
                                <w:szCs w:val="20"/>
                              </w:rPr>
                            </w:pPr>
                            <w:r>
                              <w:rPr>
                                <w:rFonts w:asciiTheme="majorHAnsi" w:hAnsiTheme="majorHAnsi" w:cs="Times New Roman"/>
                                <w:sz w:val="20"/>
                                <w:szCs w:val="20"/>
                              </w:rPr>
                              <w:t xml:space="preserve">The European Parliament Fisheries Committee draft report </w:t>
                            </w:r>
                            <w:r w:rsidR="003D1DA1" w:rsidRPr="00F20624">
                              <w:rPr>
                                <w:rFonts w:asciiTheme="majorHAnsi" w:hAnsiTheme="majorHAnsi" w:cs="Times New Roman"/>
                                <w:sz w:val="20"/>
                                <w:szCs w:val="20"/>
                              </w:rPr>
                              <w:t xml:space="preserve">on the external dimension of the </w:t>
                            </w:r>
                            <w:r w:rsidR="003D1DA1">
                              <w:rPr>
                                <w:rFonts w:asciiTheme="majorHAnsi" w:hAnsiTheme="majorHAnsi" w:cs="Times New Roman"/>
                                <w:sz w:val="20"/>
                                <w:szCs w:val="20"/>
                              </w:rPr>
                              <w:t xml:space="preserve">CFP reform, </w:t>
                            </w:r>
                            <w:r>
                              <w:rPr>
                                <w:rFonts w:asciiTheme="majorHAnsi" w:hAnsiTheme="majorHAnsi" w:cs="Times New Roman"/>
                                <w:sz w:val="20"/>
                                <w:szCs w:val="20"/>
                              </w:rPr>
                              <w:t xml:space="preserve">by </w:t>
                            </w:r>
                            <w:r w:rsidR="003D1DA1">
                              <w:rPr>
                                <w:rFonts w:asciiTheme="majorHAnsi" w:hAnsiTheme="majorHAnsi" w:cs="Times New Roman"/>
                                <w:sz w:val="20"/>
                                <w:szCs w:val="20"/>
                              </w:rPr>
                              <w:t xml:space="preserve">MEP Isabella Lovin. </w:t>
                            </w:r>
                          </w:p>
                          <w:p w:rsidR="003D1DA1" w:rsidRPr="006C4521" w:rsidRDefault="006C4521" w:rsidP="00F20624">
                            <w:pPr>
                              <w:pStyle w:val="ListParagraph"/>
                              <w:numPr>
                                <w:ilvl w:val="0"/>
                                <w:numId w:val="14"/>
                              </w:numPr>
                              <w:jc w:val="both"/>
                              <w:rPr>
                                <w:rFonts w:asciiTheme="majorHAnsi" w:eastAsia="Calibri" w:hAnsiTheme="majorHAnsi"/>
                                <w:sz w:val="20"/>
                                <w:szCs w:val="20"/>
                              </w:rPr>
                            </w:pPr>
                            <w:r>
                              <w:rPr>
                                <w:rFonts w:asciiTheme="majorHAnsi" w:hAnsiTheme="majorHAnsi" w:cs="Times New Roman"/>
                                <w:sz w:val="20"/>
                                <w:szCs w:val="20"/>
                              </w:rPr>
                              <w:t xml:space="preserve">The European Parliament Fisheries Committee draft report </w:t>
                            </w:r>
                            <w:r w:rsidR="00D911C9">
                              <w:rPr>
                                <w:rFonts w:asciiTheme="majorHAnsi" w:hAnsiTheme="majorHAnsi"/>
                                <w:sz w:val="20"/>
                                <w:szCs w:val="20"/>
                              </w:rPr>
                              <w:t xml:space="preserve">on the </w:t>
                            </w:r>
                            <w:r>
                              <w:rPr>
                                <w:rFonts w:asciiTheme="majorHAnsi" w:hAnsiTheme="majorHAnsi"/>
                                <w:sz w:val="20"/>
                                <w:szCs w:val="20"/>
                              </w:rPr>
                              <w:t xml:space="preserve">future </w:t>
                            </w:r>
                            <w:r w:rsidR="00D911C9">
                              <w:rPr>
                                <w:rFonts w:asciiTheme="majorHAnsi" w:hAnsiTheme="majorHAnsi"/>
                                <w:sz w:val="20"/>
                                <w:szCs w:val="20"/>
                              </w:rPr>
                              <w:t>CFP</w:t>
                            </w:r>
                            <w:r>
                              <w:rPr>
                                <w:rFonts w:asciiTheme="majorHAnsi" w:hAnsiTheme="majorHAnsi"/>
                                <w:sz w:val="20"/>
                                <w:szCs w:val="20"/>
                              </w:rPr>
                              <w:t xml:space="preserve"> basic regulation</w:t>
                            </w:r>
                            <w:r w:rsidR="00D911C9">
                              <w:rPr>
                                <w:rFonts w:asciiTheme="majorHAnsi" w:hAnsiTheme="majorHAnsi"/>
                                <w:sz w:val="20"/>
                                <w:szCs w:val="20"/>
                              </w:rPr>
                              <w:t xml:space="preserve">, </w:t>
                            </w:r>
                            <w:r>
                              <w:rPr>
                                <w:rFonts w:asciiTheme="majorHAnsi" w:hAnsiTheme="majorHAnsi"/>
                                <w:sz w:val="20"/>
                                <w:szCs w:val="20"/>
                              </w:rPr>
                              <w:t>by Ulrike Rodust</w:t>
                            </w:r>
                            <w:r w:rsidR="00D911C9">
                              <w:rPr>
                                <w:rFonts w:asciiTheme="majorHAnsi" w:hAnsiTheme="majorHAnsi"/>
                                <w:sz w:val="20"/>
                                <w:szCs w:val="20"/>
                              </w:rPr>
                              <w:t xml:space="preserve">. </w:t>
                            </w:r>
                          </w:p>
                          <w:p w:rsidR="003D1DA1" w:rsidRPr="00F20624" w:rsidRDefault="003D1DA1" w:rsidP="00F20624">
                            <w:pPr>
                              <w:pStyle w:val="ListParagraph"/>
                              <w:numPr>
                                <w:ilvl w:val="0"/>
                                <w:numId w:val="14"/>
                              </w:numPr>
                              <w:jc w:val="both"/>
                              <w:rPr>
                                <w:rFonts w:asciiTheme="majorHAnsi" w:eastAsia="Calibri" w:hAnsiTheme="majorHAnsi"/>
                                <w:sz w:val="20"/>
                                <w:szCs w:val="20"/>
                              </w:rPr>
                            </w:pPr>
                            <w:r>
                              <w:rPr>
                                <w:rFonts w:asciiTheme="majorHAnsi" w:eastAsia="Calibri" w:hAnsiTheme="majorHAnsi"/>
                                <w:sz w:val="20"/>
                                <w:szCs w:val="20"/>
                              </w:rPr>
                              <w:t>The</w:t>
                            </w:r>
                            <w:r w:rsidRPr="00F20624">
                              <w:rPr>
                                <w:rFonts w:asciiTheme="majorHAnsi" w:eastAsia="Calibri" w:hAnsiTheme="majorHAnsi"/>
                                <w:sz w:val="20"/>
                                <w:szCs w:val="20"/>
                              </w:rPr>
                              <w:t xml:space="preserve"> working group on environmental and social affairs of the ACP-</w:t>
                            </w:r>
                            <w:r>
                              <w:rPr>
                                <w:rFonts w:asciiTheme="majorHAnsi" w:eastAsia="Calibri" w:hAnsiTheme="majorHAnsi"/>
                                <w:sz w:val="20"/>
                                <w:szCs w:val="20"/>
                              </w:rPr>
                              <w:t xml:space="preserve">EU Joint Parliamentary Assembly, in their </w:t>
                            </w:r>
                            <w:r w:rsidRPr="00F20624">
                              <w:rPr>
                                <w:rFonts w:asciiTheme="majorHAnsi" w:eastAsia="Calibri" w:hAnsiTheme="majorHAnsi"/>
                                <w:sz w:val="20"/>
                                <w:szCs w:val="20"/>
                              </w:rPr>
                              <w:t>draft declaration on the reform of the CFP</w:t>
                            </w:r>
                            <w:r>
                              <w:rPr>
                                <w:rFonts w:asciiTheme="majorHAnsi" w:eastAsia="Calibri" w:hAnsiTheme="majorHAnsi"/>
                                <w:sz w:val="20"/>
                                <w:szCs w:val="20"/>
                              </w:rPr>
                              <w:t xml:space="preserve">. </w:t>
                            </w:r>
                          </w:p>
                          <w:p w:rsidR="003D1DA1" w:rsidRPr="00A15435" w:rsidRDefault="003D1DA1" w:rsidP="00F20624">
                            <w:pPr>
                              <w:jc w:val="both"/>
                              <w:rPr>
                                <w:rFonts w:asciiTheme="majorHAnsi" w:hAnsiTheme="majorHAnsi"/>
                                <w:sz w:val="20"/>
                                <w:szCs w:val="20"/>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1.95pt;margin-top:9pt;width:6in;height:2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" fillcolor="#daeef3 [664]" strokecolor="black [3213]">
                <v:stroke opacity="34695f"/>
                <v:path arrowok="t"/>
                <v:textbox style="mso-fit-shape-to-text:t" inset="2emu">
                  <w:txbxContent>
                    <w:p w:rsidR="006C4521" w:rsidRDefault="006C4521" w:rsidP="00F20624">
                      <w:pPr>
                        <w:ind w:firstLine="360"/>
                        <w:jc w:val="both"/>
                        <w:rPr>
                          <w:rFonts w:asciiTheme="majorHAnsi" w:hAnsiTheme="majorHAnsi" w:cs="Times New Roman"/>
                          <w:b/>
                          <w:sz w:val="20"/>
                          <w:szCs w:val="20"/>
                        </w:rPr>
                      </w:pPr>
                    </w:p>
                    <w:p w:rsidR="003D1DA1" w:rsidRDefault="006C4521" w:rsidP="00F20624">
                      <w:pPr>
                        <w:ind w:firstLine="360"/>
                        <w:jc w:val="both"/>
                        <w:rPr>
                          <w:rFonts w:asciiTheme="majorHAnsi" w:hAnsiTheme="majorHAnsi" w:cs="Times New Roman"/>
                          <w:b/>
                          <w:sz w:val="20"/>
                          <w:szCs w:val="20"/>
                        </w:rPr>
                      </w:pPr>
                      <w:r>
                        <w:rPr>
                          <w:rFonts w:asciiTheme="majorHAnsi" w:hAnsiTheme="majorHAnsi" w:cs="Times New Roman"/>
                          <w:b/>
                          <w:sz w:val="20"/>
                          <w:szCs w:val="20"/>
                        </w:rPr>
                        <w:t>European and ACP Institutions support the call for publication of FPA evaluations</w:t>
                      </w:r>
                    </w:p>
                    <w:p w:rsidR="003D1DA1" w:rsidRDefault="003D1DA1" w:rsidP="00F20624">
                      <w:pPr>
                        <w:jc w:val="both"/>
                        <w:rPr>
                          <w:rFonts w:asciiTheme="majorHAnsi" w:hAnsiTheme="majorHAnsi" w:cs="Times New Roman"/>
                          <w:b/>
                          <w:sz w:val="20"/>
                          <w:szCs w:val="20"/>
                        </w:rPr>
                      </w:pPr>
                    </w:p>
                    <w:p w:rsidR="003D1DA1" w:rsidRPr="003F179E" w:rsidRDefault="003D1DA1" w:rsidP="00F20624">
                      <w:pPr>
                        <w:ind w:left="360"/>
                        <w:jc w:val="both"/>
                        <w:rPr>
                          <w:rFonts w:asciiTheme="majorHAnsi" w:hAnsiTheme="majorHAnsi" w:cs="Times New Roman"/>
                          <w:sz w:val="20"/>
                          <w:szCs w:val="20"/>
                        </w:rPr>
                      </w:pPr>
                      <w:r w:rsidRPr="003F179E">
                        <w:rPr>
                          <w:rFonts w:asciiTheme="majorHAnsi" w:hAnsiTheme="majorHAnsi" w:cs="Times New Roman"/>
                          <w:sz w:val="20"/>
                          <w:szCs w:val="20"/>
                        </w:rPr>
                        <w:t xml:space="preserve">The European Commission has faced mounting calls to make fisheries agreements more </w:t>
                      </w:r>
                      <w:r>
                        <w:rPr>
                          <w:rFonts w:asciiTheme="majorHAnsi" w:hAnsiTheme="majorHAnsi" w:cs="Times New Roman"/>
                          <w:sz w:val="20"/>
                          <w:szCs w:val="20"/>
                        </w:rPr>
                        <w:t xml:space="preserve">transparent, </w:t>
                      </w:r>
                      <w:r w:rsidRPr="003F179E">
                        <w:rPr>
                          <w:rFonts w:asciiTheme="majorHAnsi" w:hAnsiTheme="majorHAnsi" w:cs="Times New Roman"/>
                          <w:sz w:val="20"/>
                          <w:szCs w:val="20"/>
                        </w:rPr>
                        <w:t>which includes publishing its evaluations. In addition to the formal request for access to these documents</w:t>
                      </w:r>
                      <w:r>
                        <w:rPr>
                          <w:rFonts w:asciiTheme="majorHAnsi" w:hAnsiTheme="majorHAnsi" w:cs="Times New Roman"/>
                          <w:sz w:val="20"/>
                          <w:szCs w:val="20"/>
                        </w:rPr>
                        <w:t xml:space="preserve"> led by TransparentSea and CFFA</w:t>
                      </w:r>
                      <w:r w:rsidRPr="003F179E">
                        <w:rPr>
                          <w:rFonts w:asciiTheme="majorHAnsi" w:hAnsiTheme="majorHAnsi" w:cs="Times New Roman"/>
                          <w:sz w:val="20"/>
                          <w:szCs w:val="20"/>
                        </w:rPr>
                        <w:t>, demands for increased transparency have come from various governmental and intergovernmental reports on the CFP reform</w:t>
                      </w:r>
                      <w:r>
                        <w:rPr>
                          <w:rFonts w:asciiTheme="majorHAnsi" w:hAnsiTheme="majorHAnsi" w:cs="Times New Roman"/>
                          <w:sz w:val="20"/>
                          <w:szCs w:val="20"/>
                        </w:rPr>
                        <w:t>, including both within the EU and from ACP countries</w:t>
                      </w:r>
                      <w:r w:rsidRPr="003F179E">
                        <w:rPr>
                          <w:rFonts w:asciiTheme="majorHAnsi" w:hAnsiTheme="majorHAnsi" w:cs="Times New Roman"/>
                          <w:sz w:val="20"/>
                          <w:szCs w:val="20"/>
                        </w:rPr>
                        <w:t xml:space="preserve">. The </w:t>
                      </w:r>
                      <w:r>
                        <w:rPr>
                          <w:rFonts w:asciiTheme="majorHAnsi" w:hAnsiTheme="majorHAnsi" w:cs="Times New Roman"/>
                          <w:sz w:val="20"/>
                          <w:szCs w:val="20"/>
                        </w:rPr>
                        <w:t xml:space="preserve">specific </w:t>
                      </w:r>
                      <w:r w:rsidRPr="003F179E">
                        <w:rPr>
                          <w:rFonts w:asciiTheme="majorHAnsi" w:hAnsiTheme="majorHAnsi" w:cs="Times New Roman"/>
                          <w:sz w:val="20"/>
                          <w:szCs w:val="20"/>
                        </w:rPr>
                        <w:t xml:space="preserve">recommendation that </w:t>
                      </w:r>
                      <w:r w:rsidRPr="00F20624">
                        <w:rPr>
                          <w:rFonts w:asciiTheme="majorHAnsi" w:hAnsiTheme="majorHAnsi" w:cs="Times New Roman"/>
                          <w:i/>
                          <w:sz w:val="20"/>
                          <w:szCs w:val="20"/>
                        </w:rPr>
                        <w:t xml:space="preserve">ex ante </w:t>
                      </w:r>
                      <w:r w:rsidRPr="003F179E">
                        <w:rPr>
                          <w:rFonts w:asciiTheme="majorHAnsi" w:hAnsiTheme="majorHAnsi" w:cs="Times New Roman"/>
                          <w:sz w:val="20"/>
                          <w:szCs w:val="20"/>
                        </w:rPr>
                        <w:t xml:space="preserve">and </w:t>
                      </w:r>
                      <w:r w:rsidRPr="00F20624">
                        <w:rPr>
                          <w:rFonts w:asciiTheme="majorHAnsi" w:hAnsiTheme="majorHAnsi" w:cs="Times New Roman"/>
                          <w:i/>
                          <w:sz w:val="20"/>
                          <w:szCs w:val="20"/>
                        </w:rPr>
                        <w:t>ex post</w:t>
                      </w:r>
                      <w:r w:rsidRPr="003F179E">
                        <w:rPr>
                          <w:rFonts w:asciiTheme="majorHAnsi" w:hAnsiTheme="majorHAnsi" w:cs="Times New Roman"/>
                          <w:sz w:val="20"/>
                          <w:szCs w:val="20"/>
                        </w:rPr>
                        <w:t xml:space="preserve"> evaluations should</w:t>
                      </w:r>
                      <w:r>
                        <w:rPr>
                          <w:rFonts w:asciiTheme="majorHAnsi" w:hAnsiTheme="majorHAnsi" w:cs="Times New Roman"/>
                          <w:sz w:val="20"/>
                          <w:szCs w:val="20"/>
                        </w:rPr>
                        <w:t xml:space="preserve"> be made public has been put forward by</w:t>
                      </w:r>
                      <w:r w:rsidR="00D911C9">
                        <w:rPr>
                          <w:rFonts w:asciiTheme="majorHAnsi" w:hAnsiTheme="majorHAnsi" w:cs="Times New Roman"/>
                          <w:sz w:val="20"/>
                          <w:szCs w:val="20"/>
                        </w:rPr>
                        <w:t>, among others</w:t>
                      </w:r>
                      <w:r w:rsidRPr="003F179E">
                        <w:rPr>
                          <w:rFonts w:asciiTheme="majorHAnsi" w:hAnsiTheme="majorHAnsi" w:cs="Times New Roman"/>
                          <w:sz w:val="20"/>
                          <w:szCs w:val="20"/>
                        </w:rPr>
                        <w:t xml:space="preserve">: </w:t>
                      </w:r>
                    </w:p>
                    <w:p w:rsidR="003D1DA1" w:rsidRPr="003F179E" w:rsidRDefault="003D1DA1" w:rsidP="00F20624">
                      <w:pPr>
                        <w:jc w:val="both"/>
                        <w:rPr>
                          <w:rFonts w:asciiTheme="majorHAnsi" w:hAnsiTheme="majorHAnsi" w:cs="Times New Roman"/>
                          <w:sz w:val="20"/>
                          <w:szCs w:val="20"/>
                        </w:rPr>
                      </w:pPr>
                    </w:p>
                    <w:p w:rsidR="006C4521" w:rsidRDefault="006C4521" w:rsidP="006C4521">
                      <w:pPr>
                        <w:pStyle w:val="ListParagraph"/>
                        <w:numPr>
                          <w:ilvl w:val="0"/>
                          <w:numId w:val="14"/>
                        </w:numPr>
                        <w:jc w:val="both"/>
                        <w:rPr>
                          <w:rFonts w:asciiTheme="majorHAnsi" w:eastAsia="Calibri" w:hAnsiTheme="majorHAnsi"/>
                          <w:sz w:val="20"/>
                          <w:szCs w:val="20"/>
                        </w:rPr>
                      </w:pPr>
                      <w:r>
                        <w:rPr>
                          <w:rFonts w:asciiTheme="majorHAnsi" w:hAnsiTheme="majorHAnsi" w:cs="Times New Roman"/>
                          <w:sz w:val="20"/>
                          <w:szCs w:val="20"/>
                        </w:rPr>
                        <w:t>T</w:t>
                      </w:r>
                      <w:r w:rsidRPr="00F20624">
                        <w:rPr>
                          <w:rFonts w:asciiTheme="majorHAnsi" w:hAnsiTheme="majorHAnsi" w:cs="Times New Roman"/>
                          <w:sz w:val="20"/>
                          <w:szCs w:val="20"/>
                        </w:rPr>
                        <w:t xml:space="preserve">he </w:t>
                      </w:r>
                      <w:r w:rsidRPr="00F20624">
                        <w:rPr>
                          <w:rFonts w:asciiTheme="majorHAnsi" w:eastAsia="Calibri" w:hAnsiTheme="majorHAnsi"/>
                          <w:sz w:val="20"/>
                          <w:szCs w:val="20"/>
                        </w:rPr>
                        <w:t xml:space="preserve">Council of Fisheries Ministers </w:t>
                      </w:r>
                      <w:r>
                        <w:rPr>
                          <w:rFonts w:asciiTheme="majorHAnsi" w:eastAsia="Calibri" w:hAnsiTheme="majorHAnsi"/>
                          <w:sz w:val="20"/>
                          <w:szCs w:val="20"/>
                        </w:rPr>
                        <w:t xml:space="preserve">in their conclusions </w:t>
                      </w:r>
                      <w:r w:rsidRPr="00F20624">
                        <w:rPr>
                          <w:rFonts w:asciiTheme="majorHAnsi" w:eastAsia="Calibri" w:hAnsiTheme="majorHAnsi"/>
                          <w:sz w:val="20"/>
                          <w:szCs w:val="20"/>
                        </w:rPr>
                        <w:t>on the external dimension of the CFP</w:t>
                      </w:r>
                      <w:r>
                        <w:rPr>
                          <w:rFonts w:asciiTheme="majorHAnsi" w:eastAsia="Calibri" w:hAnsiTheme="majorHAnsi"/>
                          <w:sz w:val="20"/>
                          <w:szCs w:val="20"/>
                        </w:rPr>
                        <w:t xml:space="preserve">, adopted in March 2012. </w:t>
                      </w:r>
                    </w:p>
                    <w:p w:rsidR="006C4521" w:rsidRPr="006C4521" w:rsidRDefault="006C4521" w:rsidP="006C4521">
                      <w:pPr>
                        <w:pStyle w:val="ListParagraph"/>
                        <w:numPr>
                          <w:ilvl w:val="0"/>
                          <w:numId w:val="14"/>
                        </w:numPr>
                        <w:jc w:val="both"/>
                        <w:rPr>
                          <w:rFonts w:asciiTheme="majorHAnsi" w:hAnsiTheme="majorHAnsi"/>
                          <w:sz w:val="20"/>
                          <w:szCs w:val="20"/>
                        </w:rPr>
                      </w:pPr>
                      <w:r>
                        <w:rPr>
                          <w:rFonts w:asciiTheme="majorHAnsi" w:eastAsia="Calibri" w:hAnsiTheme="majorHAnsi"/>
                          <w:sz w:val="20"/>
                          <w:szCs w:val="20"/>
                        </w:rPr>
                        <w:t xml:space="preserve">The </w:t>
                      </w:r>
                      <w:r w:rsidRPr="00F20624">
                        <w:rPr>
                          <w:rFonts w:asciiTheme="majorHAnsi" w:hAnsiTheme="majorHAnsi"/>
                          <w:sz w:val="20"/>
                          <w:szCs w:val="20"/>
                        </w:rPr>
                        <w:t>European Econ</w:t>
                      </w:r>
                      <w:r>
                        <w:rPr>
                          <w:rFonts w:asciiTheme="majorHAnsi" w:hAnsiTheme="majorHAnsi"/>
                          <w:sz w:val="20"/>
                          <w:szCs w:val="20"/>
                        </w:rPr>
                        <w:t>omic and Social Committee</w:t>
                      </w:r>
                      <w:r w:rsidRPr="00F20624">
                        <w:rPr>
                          <w:rFonts w:asciiTheme="majorHAnsi" w:hAnsiTheme="majorHAnsi"/>
                          <w:sz w:val="20"/>
                          <w:szCs w:val="20"/>
                        </w:rPr>
                        <w:t xml:space="preserve"> </w:t>
                      </w:r>
                      <w:r>
                        <w:rPr>
                          <w:rFonts w:asciiTheme="majorHAnsi" w:hAnsiTheme="majorHAnsi"/>
                          <w:sz w:val="20"/>
                          <w:szCs w:val="20"/>
                        </w:rPr>
                        <w:t xml:space="preserve">in their opinion </w:t>
                      </w:r>
                      <w:r w:rsidRPr="00F20624">
                        <w:rPr>
                          <w:rFonts w:asciiTheme="majorHAnsi" w:hAnsiTheme="majorHAnsi"/>
                          <w:sz w:val="20"/>
                          <w:szCs w:val="20"/>
                        </w:rPr>
                        <w:t xml:space="preserve">on </w:t>
                      </w:r>
                      <w:r>
                        <w:rPr>
                          <w:rFonts w:asciiTheme="majorHAnsi" w:hAnsiTheme="majorHAnsi"/>
                          <w:sz w:val="20"/>
                          <w:szCs w:val="20"/>
                        </w:rPr>
                        <w:t>the reform of the CFP, adopted</w:t>
                      </w:r>
                      <w:r w:rsidRPr="00F20624">
                        <w:rPr>
                          <w:rFonts w:asciiTheme="majorHAnsi" w:hAnsiTheme="majorHAnsi"/>
                          <w:sz w:val="20"/>
                          <w:szCs w:val="20"/>
                        </w:rPr>
                        <w:t xml:space="preserve"> in March 2012.</w:t>
                      </w:r>
                    </w:p>
                    <w:p w:rsidR="00D911C9" w:rsidRPr="006C4521" w:rsidRDefault="006C4521" w:rsidP="006C4521">
                      <w:pPr>
                        <w:pStyle w:val="ListParagraph"/>
                        <w:numPr>
                          <w:ilvl w:val="0"/>
                          <w:numId w:val="14"/>
                        </w:numPr>
                        <w:jc w:val="both"/>
                        <w:rPr>
                          <w:rFonts w:asciiTheme="majorHAnsi" w:eastAsia="Calibri" w:hAnsiTheme="majorHAnsi"/>
                          <w:sz w:val="20"/>
                          <w:szCs w:val="20"/>
                        </w:rPr>
                      </w:pPr>
                      <w:r>
                        <w:rPr>
                          <w:rFonts w:asciiTheme="majorHAnsi" w:hAnsiTheme="majorHAnsi" w:cs="Times New Roman"/>
                          <w:sz w:val="20"/>
                          <w:szCs w:val="20"/>
                        </w:rPr>
                        <w:t xml:space="preserve">The European Parliament Fisheries Committee draft report </w:t>
                      </w:r>
                      <w:r w:rsidR="003D1DA1" w:rsidRPr="00F20624">
                        <w:rPr>
                          <w:rFonts w:asciiTheme="majorHAnsi" w:hAnsiTheme="majorHAnsi" w:cs="Times New Roman"/>
                          <w:sz w:val="20"/>
                          <w:szCs w:val="20"/>
                        </w:rPr>
                        <w:t xml:space="preserve">on the external dimension of the </w:t>
                      </w:r>
                      <w:r w:rsidR="003D1DA1">
                        <w:rPr>
                          <w:rFonts w:asciiTheme="majorHAnsi" w:hAnsiTheme="majorHAnsi" w:cs="Times New Roman"/>
                          <w:sz w:val="20"/>
                          <w:szCs w:val="20"/>
                        </w:rPr>
                        <w:t xml:space="preserve">CFP reform, </w:t>
                      </w:r>
                      <w:r>
                        <w:rPr>
                          <w:rFonts w:asciiTheme="majorHAnsi" w:hAnsiTheme="majorHAnsi" w:cs="Times New Roman"/>
                          <w:sz w:val="20"/>
                          <w:szCs w:val="20"/>
                        </w:rPr>
                        <w:t xml:space="preserve">by </w:t>
                      </w:r>
                      <w:r w:rsidR="003D1DA1">
                        <w:rPr>
                          <w:rFonts w:asciiTheme="majorHAnsi" w:hAnsiTheme="majorHAnsi" w:cs="Times New Roman"/>
                          <w:sz w:val="20"/>
                          <w:szCs w:val="20"/>
                        </w:rPr>
                        <w:t xml:space="preserve">MEP Isabella Lovin. </w:t>
                      </w:r>
                    </w:p>
                    <w:p w:rsidR="003D1DA1" w:rsidRPr="006C4521" w:rsidRDefault="006C4521" w:rsidP="00F20624">
                      <w:pPr>
                        <w:pStyle w:val="ListParagraph"/>
                        <w:numPr>
                          <w:ilvl w:val="0"/>
                          <w:numId w:val="14"/>
                        </w:numPr>
                        <w:jc w:val="both"/>
                        <w:rPr>
                          <w:rFonts w:asciiTheme="majorHAnsi" w:eastAsia="Calibri" w:hAnsiTheme="majorHAnsi"/>
                          <w:sz w:val="20"/>
                          <w:szCs w:val="20"/>
                        </w:rPr>
                      </w:pPr>
                      <w:r>
                        <w:rPr>
                          <w:rFonts w:asciiTheme="majorHAnsi" w:hAnsiTheme="majorHAnsi" w:cs="Times New Roman"/>
                          <w:sz w:val="20"/>
                          <w:szCs w:val="20"/>
                        </w:rPr>
                        <w:t xml:space="preserve">The European Parliament Fisheries Committee draft report </w:t>
                      </w:r>
                      <w:r w:rsidR="00D911C9">
                        <w:rPr>
                          <w:rFonts w:asciiTheme="majorHAnsi" w:hAnsiTheme="majorHAnsi"/>
                          <w:sz w:val="20"/>
                          <w:szCs w:val="20"/>
                        </w:rPr>
                        <w:t xml:space="preserve">on the </w:t>
                      </w:r>
                      <w:r>
                        <w:rPr>
                          <w:rFonts w:asciiTheme="majorHAnsi" w:hAnsiTheme="majorHAnsi"/>
                          <w:sz w:val="20"/>
                          <w:szCs w:val="20"/>
                        </w:rPr>
                        <w:t xml:space="preserve">future </w:t>
                      </w:r>
                      <w:r w:rsidR="00D911C9">
                        <w:rPr>
                          <w:rFonts w:asciiTheme="majorHAnsi" w:hAnsiTheme="majorHAnsi"/>
                          <w:sz w:val="20"/>
                          <w:szCs w:val="20"/>
                        </w:rPr>
                        <w:t>CFP</w:t>
                      </w:r>
                      <w:r>
                        <w:rPr>
                          <w:rFonts w:asciiTheme="majorHAnsi" w:hAnsiTheme="majorHAnsi"/>
                          <w:sz w:val="20"/>
                          <w:szCs w:val="20"/>
                        </w:rPr>
                        <w:t xml:space="preserve"> basic regulation</w:t>
                      </w:r>
                      <w:r w:rsidR="00D911C9">
                        <w:rPr>
                          <w:rFonts w:asciiTheme="majorHAnsi" w:hAnsiTheme="majorHAnsi"/>
                          <w:sz w:val="20"/>
                          <w:szCs w:val="20"/>
                        </w:rPr>
                        <w:t xml:space="preserve">, </w:t>
                      </w:r>
                      <w:r>
                        <w:rPr>
                          <w:rFonts w:asciiTheme="majorHAnsi" w:hAnsiTheme="majorHAnsi"/>
                          <w:sz w:val="20"/>
                          <w:szCs w:val="20"/>
                        </w:rPr>
                        <w:t>by Ulrike Rodust</w:t>
                      </w:r>
                      <w:r w:rsidR="00D911C9">
                        <w:rPr>
                          <w:rFonts w:asciiTheme="majorHAnsi" w:hAnsiTheme="majorHAnsi"/>
                          <w:sz w:val="20"/>
                          <w:szCs w:val="20"/>
                        </w:rPr>
                        <w:t xml:space="preserve">. </w:t>
                      </w:r>
                    </w:p>
                    <w:p w:rsidR="003D1DA1" w:rsidRPr="00F20624" w:rsidRDefault="003D1DA1" w:rsidP="00F20624">
                      <w:pPr>
                        <w:pStyle w:val="ListParagraph"/>
                        <w:numPr>
                          <w:ilvl w:val="0"/>
                          <w:numId w:val="14"/>
                        </w:numPr>
                        <w:jc w:val="both"/>
                        <w:rPr>
                          <w:rFonts w:asciiTheme="majorHAnsi" w:eastAsia="Calibri" w:hAnsiTheme="majorHAnsi"/>
                          <w:sz w:val="20"/>
                          <w:szCs w:val="20"/>
                        </w:rPr>
                      </w:pPr>
                      <w:r>
                        <w:rPr>
                          <w:rFonts w:asciiTheme="majorHAnsi" w:eastAsia="Calibri" w:hAnsiTheme="majorHAnsi"/>
                          <w:sz w:val="20"/>
                          <w:szCs w:val="20"/>
                        </w:rPr>
                        <w:t>The</w:t>
                      </w:r>
                      <w:r w:rsidRPr="00F20624">
                        <w:rPr>
                          <w:rFonts w:asciiTheme="majorHAnsi" w:eastAsia="Calibri" w:hAnsiTheme="majorHAnsi"/>
                          <w:sz w:val="20"/>
                          <w:szCs w:val="20"/>
                        </w:rPr>
                        <w:t xml:space="preserve"> working group on environmental and social affairs of the ACP-</w:t>
                      </w:r>
                      <w:r>
                        <w:rPr>
                          <w:rFonts w:asciiTheme="majorHAnsi" w:eastAsia="Calibri" w:hAnsiTheme="majorHAnsi"/>
                          <w:sz w:val="20"/>
                          <w:szCs w:val="20"/>
                        </w:rPr>
                        <w:t xml:space="preserve">EU Joint Parliamentary Assembly, in their </w:t>
                      </w:r>
                      <w:r w:rsidRPr="00F20624">
                        <w:rPr>
                          <w:rFonts w:asciiTheme="majorHAnsi" w:eastAsia="Calibri" w:hAnsiTheme="majorHAnsi"/>
                          <w:sz w:val="20"/>
                          <w:szCs w:val="20"/>
                        </w:rPr>
                        <w:t>draft declaration on the reform of the CFP</w:t>
                      </w:r>
                      <w:r>
                        <w:rPr>
                          <w:rFonts w:asciiTheme="majorHAnsi" w:eastAsia="Calibri" w:hAnsiTheme="majorHAnsi"/>
                          <w:sz w:val="20"/>
                          <w:szCs w:val="20"/>
                        </w:rPr>
                        <w:t xml:space="preserve">. </w:t>
                      </w:r>
                    </w:p>
                    <w:p w:rsidR="003D1DA1" w:rsidRPr="00A15435" w:rsidRDefault="003D1DA1" w:rsidP="00F20624">
                      <w:pPr>
                        <w:jc w:val="both"/>
                        <w:rPr>
                          <w:rFonts w:asciiTheme="majorHAnsi" w:hAnsiTheme="majorHAnsi"/>
                          <w:sz w:val="20"/>
                          <w:szCs w:val="20"/>
                        </w:rPr>
                      </w:pPr>
                    </w:p>
                  </w:txbxContent>
                </v:textbox>
                <w10:wrap type="through"/>
              </v:shape>
            </w:pict>
          </mc:Fallback>
        </mc:AlternateContent>
      </w:r>
      <w:r w:rsidR="00400288">
        <w:rPr>
          <w:rFonts w:asciiTheme="majorHAnsi" w:hAnsiTheme="majorHAnsi" w:cs="Times New Roman"/>
          <w:b/>
          <w:bCs/>
          <w:caps/>
          <w:sz w:val="20"/>
          <w:szCs w:val="20"/>
        </w:rPr>
        <w:br w:type="page"/>
      </w:r>
    </w:p>
    <w:p w:rsidR="00D911C9" w:rsidRDefault="00D911C9" w:rsidP="00E25AFF">
      <w:pPr>
        <w:jc w:val="both"/>
        <w:rPr>
          <w:rFonts w:asciiTheme="majorHAnsi" w:hAnsiTheme="majorHAnsi" w:cs="Times New Roman"/>
          <w:b/>
          <w:bCs/>
          <w:caps/>
          <w:sz w:val="20"/>
          <w:szCs w:val="20"/>
        </w:rPr>
      </w:pPr>
    </w:p>
    <w:p w:rsidR="00E25AFF" w:rsidRPr="00B5010B" w:rsidRDefault="0000763D" w:rsidP="00E25AFF">
      <w:pPr>
        <w:jc w:val="both"/>
        <w:rPr>
          <w:rFonts w:asciiTheme="majorHAnsi" w:hAnsiTheme="majorHAnsi" w:cs="Times New Roman"/>
          <w:b/>
          <w:bCs/>
          <w:caps/>
          <w:sz w:val="20"/>
          <w:szCs w:val="20"/>
        </w:rPr>
      </w:pPr>
      <w:r w:rsidRPr="00B5010B">
        <w:rPr>
          <w:rFonts w:asciiTheme="majorHAnsi" w:hAnsiTheme="majorHAnsi" w:cs="Times New Roman"/>
          <w:b/>
          <w:bCs/>
          <w:caps/>
          <w:sz w:val="20"/>
          <w:szCs w:val="20"/>
        </w:rPr>
        <w:t xml:space="preserve">What </w:t>
      </w:r>
      <w:r w:rsidR="00E25AFF" w:rsidRPr="00B5010B">
        <w:rPr>
          <w:rFonts w:asciiTheme="majorHAnsi" w:hAnsiTheme="majorHAnsi" w:cs="Times New Roman"/>
          <w:b/>
          <w:bCs/>
          <w:caps/>
          <w:sz w:val="20"/>
          <w:szCs w:val="20"/>
        </w:rPr>
        <w:t xml:space="preserve">do the evaluations reports reveal? </w:t>
      </w:r>
    </w:p>
    <w:p w:rsidR="00E25AFF" w:rsidRPr="00B5010B" w:rsidRDefault="00E25AFF" w:rsidP="00E25AFF">
      <w:pPr>
        <w:jc w:val="both"/>
        <w:rPr>
          <w:rFonts w:asciiTheme="majorHAnsi" w:hAnsiTheme="majorHAnsi" w:cs="Times New Roman"/>
          <w:sz w:val="20"/>
          <w:szCs w:val="20"/>
        </w:rPr>
      </w:pPr>
    </w:p>
    <w:p w:rsidR="0000763D" w:rsidRPr="00B5010B" w:rsidRDefault="0000763D"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The evaluation reports released by the EC are substantial documents </w:t>
      </w:r>
      <w:r w:rsidR="00B5010B" w:rsidRPr="00B5010B">
        <w:rPr>
          <w:rFonts w:asciiTheme="majorHAnsi" w:hAnsiTheme="majorHAnsi" w:cs="Times New Roman"/>
          <w:sz w:val="20"/>
          <w:szCs w:val="20"/>
        </w:rPr>
        <w:t xml:space="preserve">that </w:t>
      </w:r>
      <w:r w:rsidRPr="00B5010B">
        <w:rPr>
          <w:rFonts w:asciiTheme="majorHAnsi" w:hAnsiTheme="majorHAnsi" w:cs="Times New Roman"/>
          <w:sz w:val="20"/>
          <w:szCs w:val="20"/>
        </w:rPr>
        <w:t xml:space="preserve">provide analysis of how fisheries agreements have performed, and </w:t>
      </w:r>
      <w:r w:rsidR="00B5010B" w:rsidRPr="00B5010B">
        <w:rPr>
          <w:rFonts w:asciiTheme="majorHAnsi" w:hAnsiTheme="majorHAnsi" w:cs="Times New Roman"/>
          <w:sz w:val="20"/>
          <w:szCs w:val="20"/>
        </w:rPr>
        <w:t xml:space="preserve">they contain </w:t>
      </w:r>
      <w:r w:rsidRPr="00B5010B">
        <w:rPr>
          <w:rFonts w:asciiTheme="majorHAnsi" w:hAnsiTheme="majorHAnsi" w:cs="Times New Roman"/>
          <w:sz w:val="20"/>
          <w:szCs w:val="20"/>
        </w:rPr>
        <w:t xml:space="preserve">advice to the </w:t>
      </w:r>
      <w:r w:rsidR="00B5010B" w:rsidRPr="00B5010B">
        <w:rPr>
          <w:rFonts w:asciiTheme="majorHAnsi" w:hAnsiTheme="majorHAnsi" w:cs="Times New Roman"/>
          <w:sz w:val="20"/>
          <w:szCs w:val="20"/>
        </w:rPr>
        <w:t xml:space="preserve">EC </w:t>
      </w:r>
      <w:r w:rsidRPr="00B5010B">
        <w:rPr>
          <w:rFonts w:asciiTheme="majorHAnsi" w:hAnsiTheme="majorHAnsi" w:cs="Times New Roman"/>
          <w:sz w:val="20"/>
          <w:szCs w:val="20"/>
        </w:rPr>
        <w:t xml:space="preserve">on negotiating new agreements. The format and content of the agreements varies, but they contain </w:t>
      </w:r>
      <w:r w:rsidR="00B5010B" w:rsidRPr="00B5010B">
        <w:rPr>
          <w:rFonts w:asciiTheme="majorHAnsi" w:hAnsiTheme="majorHAnsi" w:cs="Times New Roman"/>
          <w:sz w:val="20"/>
          <w:szCs w:val="20"/>
        </w:rPr>
        <w:t xml:space="preserve">important </w:t>
      </w:r>
      <w:r w:rsidRPr="00B5010B">
        <w:rPr>
          <w:rFonts w:asciiTheme="majorHAnsi" w:hAnsiTheme="majorHAnsi" w:cs="Times New Roman"/>
          <w:sz w:val="20"/>
          <w:szCs w:val="20"/>
        </w:rPr>
        <w:t xml:space="preserve">information not only on the fisheries agreements, but also on the context in which these agreements exist. </w:t>
      </w:r>
    </w:p>
    <w:p w:rsidR="0000763D" w:rsidRPr="00B5010B" w:rsidRDefault="0000763D" w:rsidP="00E25AFF">
      <w:pPr>
        <w:jc w:val="both"/>
        <w:rPr>
          <w:rFonts w:asciiTheme="majorHAnsi" w:hAnsiTheme="majorHAnsi" w:cs="Times New Roman"/>
          <w:sz w:val="20"/>
          <w:szCs w:val="20"/>
        </w:rPr>
      </w:pPr>
    </w:p>
    <w:p w:rsidR="0000763D" w:rsidRPr="00B5010B" w:rsidRDefault="0000763D"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Based on a review of these documents, we can highlight some key observations about what </w:t>
      </w:r>
      <w:r w:rsidR="00B5010B" w:rsidRPr="00B5010B">
        <w:rPr>
          <w:rFonts w:asciiTheme="majorHAnsi" w:hAnsiTheme="majorHAnsi" w:cs="Times New Roman"/>
          <w:sz w:val="20"/>
          <w:szCs w:val="20"/>
        </w:rPr>
        <w:t xml:space="preserve">information they </w:t>
      </w:r>
      <w:r w:rsidRPr="00B5010B">
        <w:rPr>
          <w:rFonts w:asciiTheme="majorHAnsi" w:hAnsiTheme="majorHAnsi" w:cs="Times New Roman"/>
          <w:sz w:val="20"/>
          <w:szCs w:val="20"/>
        </w:rPr>
        <w:t xml:space="preserve">contain and what is their value for deepening public debate on the effectiveness and management of fisheries agreements: </w:t>
      </w:r>
    </w:p>
    <w:p w:rsidR="00E25AFF" w:rsidRPr="00B5010B" w:rsidRDefault="00E25AFF" w:rsidP="00E25AFF">
      <w:pPr>
        <w:jc w:val="both"/>
        <w:rPr>
          <w:rFonts w:asciiTheme="majorHAnsi" w:hAnsiTheme="majorHAnsi" w:cs="Times New Roman"/>
          <w:sz w:val="20"/>
          <w:szCs w:val="20"/>
        </w:rPr>
      </w:pPr>
    </w:p>
    <w:p w:rsidR="00E25AFF" w:rsidRPr="00B5010B" w:rsidRDefault="00E25AFF" w:rsidP="00E25AFF">
      <w:pPr>
        <w:pStyle w:val="ListParagraph"/>
        <w:numPr>
          <w:ilvl w:val="0"/>
          <w:numId w:val="8"/>
        </w:numPr>
        <w:jc w:val="both"/>
        <w:rPr>
          <w:rFonts w:asciiTheme="majorHAnsi" w:hAnsiTheme="majorHAnsi" w:cs="Times New Roman"/>
          <w:sz w:val="20"/>
          <w:szCs w:val="20"/>
        </w:rPr>
      </w:pPr>
      <w:r w:rsidRPr="00B5010B">
        <w:rPr>
          <w:rFonts w:asciiTheme="majorHAnsi" w:hAnsiTheme="majorHAnsi" w:cs="Times New Roman"/>
          <w:sz w:val="20"/>
          <w:szCs w:val="20"/>
        </w:rPr>
        <w:t xml:space="preserve">The evaluation reports contain important analysis on the status of fish stocks targeted by European vessels operating under access agreements. However, the evaluations confirm that the EC does not commission primary research on stock assessments. </w:t>
      </w:r>
      <w:r w:rsidR="00AC1A9D">
        <w:rPr>
          <w:rFonts w:asciiTheme="majorHAnsi" w:hAnsiTheme="majorHAnsi" w:cs="Times New Roman"/>
          <w:sz w:val="20"/>
          <w:szCs w:val="20"/>
        </w:rPr>
        <w:t>Moreover, i</w:t>
      </w:r>
      <w:r w:rsidRPr="00B5010B">
        <w:rPr>
          <w:rFonts w:asciiTheme="majorHAnsi" w:hAnsiTheme="majorHAnsi" w:cs="Times New Roman"/>
          <w:sz w:val="20"/>
          <w:szCs w:val="20"/>
        </w:rPr>
        <w:t>n many countries</w:t>
      </w:r>
      <w:r w:rsidR="00AC1A9D">
        <w:rPr>
          <w:rFonts w:asciiTheme="majorHAnsi" w:hAnsiTheme="majorHAnsi" w:cs="Times New Roman"/>
          <w:sz w:val="20"/>
          <w:szCs w:val="20"/>
        </w:rPr>
        <w:t xml:space="preserve">, </w:t>
      </w:r>
      <w:r w:rsidR="006F4EE6">
        <w:rPr>
          <w:rFonts w:asciiTheme="majorHAnsi" w:hAnsiTheme="majorHAnsi" w:cs="Times New Roman"/>
          <w:sz w:val="20"/>
          <w:szCs w:val="20"/>
        </w:rPr>
        <w:t xml:space="preserve">there is </w:t>
      </w:r>
      <w:r w:rsidR="00AC1A9D">
        <w:rPr>
          <w:rFonts w:asciiTheme="majorHAnsi" w:hAnsiTheme="majorHAnsi" w:cs="Times New Roman"/>
          <w:sz w:val="20"/>
          <w:szCs w:val="20"/>
        </w:rPr>
        <w:t>no</w:t>
      </w:r>
      <w:r w:rsidRPr="00B5010B">
        <w:rPr>
          <w:rFonts w:asciiTheme="majorHAnsi" w:hAnsiTheme="majorHAnsi" w:cs="Times New Roman"/>
          <w:sz w:val="20"/>
          <w:szCs w:val="20"/>
        </w:rPr>
        <w:t xml:space="preserve"> reliable information on the fishing activities of the small-scale sector or other distant water fishing fleets</w:t>
      </w:r>
      <w:r w:rsidR="0000763D" w:rsidRPr="00B5010B">
        <w:rPr>
          <w:rFonts w:asciiTheme="majorHAnsi" w:hAnsiTheme="majorHAnsi" w:cs="Times New Roman"/>
          <w:sz w:val="20"/>
          <w:szCs w:val="20"/>
        </w:rPr>
        <w:t>, nor accurate data on the actual catches made by EU vessels</w:t>
      </w:r>
      <w:r w:rsidRPr="00B5010B">
        <w:rPr>
          <w:rFonts w:asciiTheme="majorHAnsi" w:hAnsiTheme="majorHAnsi" w:cs="Times New Roman"/>
          <w:sz w:val="20"/>
          <w:szCs w:val="20"/>
        </w:rPr>
        <w:t>. Therefore</w:t>
      </w:r>
      <w:r w:rsidR="00CE1465">
        <w:rPr>
          <w:rFonts w:asciiTheme="majorHAnsi" w:hAnsiTheme="majorHAnsi" w:cs="Times New Roman"/>
          <w:sz w:val="20"/>
          <w:szCs w:val="20"/>
        </w:rPr>
        <w:t xml:space="preserve"> it is </w:t>
      </w:r>
      <w:r w:rsidR="00AC1A9D">
        <w:rPr>
          <w:rFonts w:asciiTheme="majorHAnsi" w:hAnsiTheme="majorHAnsi" w:cs="Times New Roman"/>
          <w:sz w:val="20"/>
          <w:szCs w:val="20"/>
        </w:rPr>
        <w:t xml:space="preserve">not possible for the EU to ensure EU vessels only have access to (part of) the surplus of fish resources, and </w:t>
      </w:r>
      <w:r w:rsidRPr="00B5010B">
        <w:rPr>
          <w:rFonts w:asciiTheme="majorHAnsi" w:hAnsiTheme="majorHAnsi" w:cs="Times New Roman"/>
          <w:sz w:val="20"/>
          <w:szCs w:val="20"/>
        </w:rPr>
        <w:t xml:space="preserve">the agreements provide fishing opportunities largely on the demand by </w:t>
      </w:r>
      <w:r w:rsidR="00B5010B" w:rsidRPr="00B5010B">
        <w:rPr>
          <w:rFonts w:asciiTheme="majorHAnsi" w:hAnsiTheme="majorHAnsi" w:cs="Times New Roman"/>
          <w:sz w:val="20"/>
          <w:szCs w:val="20"/>
        </w:rPr>
        <w:t>EU fishing firms</w:t>
      </w:r>
      <w:r w:rsidR="00AC1A9D">
        <w:rPr>
          <w:rFonts w:asciiTheme="majorHAnsi" w:hAnsiTheme="majorHAnsi" w:cs="Times New Roman"/>
          <w:sz w:val="20"/>
          <w:szCs w:val="20"/>
        </w:rPr>
        <w:t>.</w:t>
      </w:r>
      <w:r w:rsidR="006F4EE6">
        <w:rPr>
          <w:rFonts w:asciiTheme="majorHAnsi" w:hAnsiTheme="majorHAnsi" w:cs="Times New Roman"/>
          <w:sz w:val="20"/>
          <w:szCs w:val="20"/>
        </w:rPr>
        <w:t xml:space="preserve"> </w:t>
      </w:r>
      <w:r w:rsidR="00AC1A9D">
        <w:rPr>
          <w:rFonts w:asciiTheme="majorHAnsi" w:hAnsiTheme="majorHAnsi" w:cs="Times New Roman"/>
          <w:sz w:val="20"/>
          <w:szCs w:val="20"/>
        </w:rPr>
        <w:t>A</w:t>
      </w:r>
      <w:r w:rsidR="00E059A6">
        <w:rPr>
          <w:rFonts w:asciiTheme="majorHAnsi" w:hAnsiTheme="majorHAnsi" w:cs="Times New Roman"/>
          <w:sz w:val="20"/>
          <w:szCs w:val="20"/>
        </w:rPr>
        <w:t xml:space="preserve">part from some agreements, including </w:t>
      </w:r>
      <w:r w:rsidR="00AC1A9D">
        <w:rPr>
          <w:rFonts w:asciiTheme="majorHAnsi" w:hAnsiTheme="majorHAnsi" w:cs="Times New Roman"/>
          <w:sz w:val="20"/>
          <w:szCs w:val="20"/>
        </w:rPr>
        <w:t xml:space="preserve">small </w:t>
      </w:r>
      <w:r w:rsidR="00E059A6">
        <w:rPr>
          <w:rFonts w:asciiTheme="majorHAnsi" w:hAnsiTheme="majorHAnsi" w:cs="Times New Roman"/>
          <w:sz w:val="20"/>
          <w:szCs w:val="20"/>
        </w:rPr>
        <w:t>pelagic</w:t>
      </w:r>
      <w:r w:rsidR="00AC1A9D">
        <w:rPr>
          <w:rFonts w:asciiTheme="majorHAnsi" w:hAnsiTheme="majorHAnsi" w:cs="Times New Roman"/>
          <w:sz w:val="20"/>
          <w:szCs w:val="20"/>
        </w:rPr>
        <w:t>s</w:t>
      </w:r>
      <w:r w:rsidR="00E059A6">
        <w:rPr>
          <w:rFonts w:asciiTheme="majorHAnsi" w:hAnsiTheme="majorHAnsi" w:cs="Times New Roman"/>
          <w:sz w:val="20"/>
          <w:szCs w:val="20"/>
        </w:rPr>
        <w:t xml:space="preserve"> trawl fishing in Mauritania,</w:t>
      </w:r>
      <w:r w:rsidR="00B5010B" w:rsidRPr="00B5010B">
        <w:rPr>
          <w:rFonts w:asciiTheme="majorHAnsi" w:hAnsiTheme="majorHAnsi" w:cs="Times New Roman"/>
          <w:sz w:val="20"/>
          <w:szCs w:val="20"/>
        </w:rPr>
        <w:t xml:space="preserve"> there are no catch limits for </w:t>
      </w:r>
      <w:r w:rsidR="00E059A6">
        <w:rPr>
          <w:rFonts w:asciiTheme="majorHAnsi" w:hAnsiTheme="majorHAnsi" w:cs="Times New Roman"/>
          <w:sz w:val="20"/>
          <w:szCs w:val="20"/>
        </w:rPr>
        <w:t xml:space="preserve">EU </w:t>
      </w:r>
      <w:r w:rsidR="00B5010B" w:rsidRPr="00B5010B">
        <w:rPr>
          <w:rFonts w:asciiTheme="majorHAnsi" w:hAnsiTheme="majorHAnsi" w:cs="Times New Roman"/>
          <w:sz w:val="20"/>
          <w:szCs w:val="20"/>
        </w:rPr>
        <w:t>fishing</w:t>
      </w:r>
      <w:r w:rsidR="00E059A6">
        <w:rPr>
          <w:rFonts w:asciiTheme="majorHAnsi" w:hAnsiTheme="majorHAnsi" w:cs="Times New Roman"/>
          <w:sz w:val="20"/>
          <w:szCs w:val="20"/>
        </w:rPr>
        <w:t xml:space="preserve"> vessels</w:t>
      </w:r>
      <w:r w:rsidR="00CE1465">
        <w:rPr>
          <w:rFonts w:asciiTheme="majorHAnsi" w:hAnsiTheme="majorHAnsi" w:cs="Times New Roman"/>
          <w:sz w:val="20"/>
          <w:szCs w:val="20"/>
        </w:rPr>
        <w:t xml:space="preserve">, which may increase the risk of overfishing, </w:t>
      </w:r>
      <w:r w:rsidR="00AC1A9D">
        <w:rPr>
          <w:rFonts w:asciiTheme="majorHAnsi" w:hAnsiTheme="majorHAnsi" w:cs="Times New Roman"/>
          <w:sz w:val="20"/>
          <w:szCs w:val="20"/>
        </w:rPr>
        <w:t xml:space="preserve">particularly </w:t>
      </w:r>
      <w:r w:rsidRPr="00B5010B">
        <w:rPr>
          <w:rFonts w:asciiTheme="majorHAnsi" w:hAnsiTheme="majorHAnsi" w:cs="Times New Roman"/>
          <w:sz w:val="20"/>
          <w:szCs w:val="20"/>
        </w:rPr>
        <w:t>in the so-called mixed fisheries agreements, which remain in Guinea-Bissau</w:t>
      </w:r>
      <w:r w:rsidR="006F4EE6">
        <w:rPr>
          <w:rFonts w:asciiTheme="majorHAnsi" w:hAnsiTheme="majorHAnsi" w:cs="Times New Roman"/>
          <w:sz w:val="20"/>
          <w:szCs w:val="20"/>
        </w:rPr>
        <w:t xml:space="preserve"> and</w:t>
      </w:r>
      <w:r w:rsidRPr="00B5010B">
        <w:rPr>
          <w:rFonts w:asciiTheme="majorHAnsi" w:hAnsiTheme="majorHAnsi" w:cs="Times New Roman"/>
          <w:sz w:val="20"/>
          <w:szCs w:val="20"/>
        </w:rPr>
        <w:t xml:space="preserve"> Mauritania. </w:t>
      </w:r>
    </w:p>
    <w:p w:rsidR="00E25AFF" w:rsidRPr="00B5010B" w:rsidRDefault="00E25AFF" w:rsidP="00E25AFF">
      <w:pPr>
        <w:pStyle w:val="ListParagraph"/>
        <w:jc w:val="both"/>
        <w:rPr>
          <w:rFonts w:asciiTheme="majorHAnsi" w:hAnsiTheme="majorHAnsi" w:cs="Times New Roman"/>
          <w:sz w:val="20"/>
          <w:szCs w:val="20"/>
        </w:rPr>
      </w:pPr>
    </w:p>
    <w:p w:rsidR="00E25AFF" w:rsidRPr="00B5010B" w:rsidRDefault="00E059A6" w:rsidP="00E25AFF">
      <w:pPr>
        <w:pStyle w:val="ListParagraph"/>
        <w:numPr>
          <w:ilvl w:val="0"/>
          <w:numId w:val="8"/>
        </w:numPr>
        <w:jc w:val="both"/>
        <w:rPr>
          <w:rFonts w:asciiTheme="majorHAnsi" w:hAnsiTheme="majorHAnsi" w:cs="Times New Roman"/>
          <w:sz w:val="20"/>
          <w:szCs w:val="20"/>
        </w:rPr>
      </w:pPr>
      <w:r>
        <w:rPr>
          <w:rFonts w:asciiTheme="majorHAnsi" w:hAnsiTheme="majorHAnsi" w:cs="Times New Roman"/>
          <w:sz w:val="20"/>
          <w:szCs w:val="20"/>
        </w:rPr>
        <w:t>T</w:t>
      </w:r>
      <w:r w:rsidR="00E25AFF" w:rsidRPr="00B5010B">
        <w:rPr>
          <w:rFonts w:asciiTheme="majorHAnsi" w:hAnsiTheme="majorHAnsi" w:cs="Times New Roman"/>
          <w:sz w:val="20"/>
          <w:szCs w:val="20"/>
        </w:rPr>
        <w:t xml:space="preserve">he majority </w:t>
      </w:r>
      <w:r>
        <w:rPr>
          <w:rFonts w:asciiTheme="majorHAnsi" w:hAnsiTheme="majorHAnsi" w:cs="Times New Roman"/>
          <w:sz w:val="20"/>
          <w:szCs w:val="20"/>
        </w:rPr>
        <w:t>of evaluation reports conclude</w:t>
      </w:r>
      <w:r w:rsidR="00E25AFF" w:rsidRPr="00B5010B">
        <w:rPr>
          <w:rFonts w:asciiTheme="majorHAnsi" w:hAnsiTheme="majorHAnsi" w:cs="Times New Roman"/>
          <w:sz w:val="20"/>
          <w:szCs w:val="20"/>
        </w:rPr>
        <w:t xml:space="preserve"> that EU agreements </w:t>
      </w:r>
      <w:r>
        <w:rPr>
          <w:rFonts w:asciiTheme="majorHAnsi" w:hAnsiTheme="majorHAnsi" w:cs="Times New Roman"/>
          <w:sz w:val="20"/>
          <w:szCs w:val="20"/>
        </w:rPr>
        <w:t>‘</w:t>
      </w:r>
      <w:r w:rsidR="00E25AFF" w:rsidRPr="00B5010B">
        <w:rPr>
          <w:rFonts w:asciiTheme="majorHAnsi" w:hAnsiTheme="majorHAnsi" w:cs="Times New Roman"/>
          <w:sz w:val="20"/>
          <w:szCs w:val="20"/>
        </w:rPr>
        <w:t>promote sustainable fishing in third country waters</w:t>
      </w:r>
      <w:r>
        <w:rPr>
          <w:rFonts w:asciiTheme="majorHAnsi" w:hAnsiTheme="majorHAnsi" w:cs="Times New Roman"/>
          <w:sz w:val="20"/>
          <w:szCs w:val="20"/>
        </w:rPr>
        <w:t>’. However,</w:t>
      </w:r>
      <w:r w:rsidR="00E25AFF" w:rsidRPr="00B5010B">
        <w:rPr>
          <w:rFonts w:asciiTheme="majorHAnsi" w:hAnsiTheme="majorHAnsi" w:cs="Times New Roman"/>
          <w:sz w:val="20"/>
          <w:szCs w:val="20"/>
        </w:rPr>
        <w:t xml:space="preserve"> several evaluation reports detail ongoing problems of overfishing and</w:t>
      </w:r>
      <w:r>
        <w:rPr>
          <w:rFonts w:asciiTheme="majorHAnsi" w:hAnsiTheme="majorHAnsi" w:cs="Times New Roman"/>
          <w:sz w:val="20"/>
          <w:szCs w:val="20"/>
        </w:rPr>
        <w:t xml:space="preserve"> </w:t>
      </w:r>
      <w:r w:rsidR="00E25AFF" w:rsidRPr="00B5010B">
        <w:rPr>
          <w:rFonts w:asciiTheme="majorHAnsi" w:hAnsiTheme="majorHAnsi" w:cs="Times New Roman"/>
          <w:sz w:val="20"/>
          <w:szCs w:val="20"/>
        </w:rPr>
        <w:t>negative impacts on marine ecosystems caused by EU access agreements. Generally fishing for tuna species under these agreements is considered sustainable and catches of tuna under FPAs is small in relation to global catches of tunas. However, there are noted problems of by-catch by purse seine boats, particular</w:t>
      </w:r>
      <w:r>
        <w:rPr>
          <w:rFonts w:asciiTheme="majorHAnsi" w:hAnsiTheme="majorHAnsi" w:cs="Times New Roman"/>
          <w:sz w:val="20"/>
          <w:szCs w:val="20"/>
        </w:rPr>
        <w:t>ly</w:t>
      </w:r>
      <w:r w:rsidR="00E25AFF" w:rsidRPr="00B5010B">
        <w:rPr>
          <w:rFonts w:asciiTheme="majorHAnsi" w:hAnsiTheme="majorHAnsi" w:cs="Times New Roman"/>
          <w:sz w:val="20"/>
          <w:szCs w:val="20"/>
        </w:rPr>
        <w:t xml:space="preserve"> those using F</w:t>
      </w:r>
      <w:r>
        <w:rPr>
          <w:rFonts w:asciiTheme="majorHAnsi" w:hAnsiTheme="majorHAnsi" w:cs="Times New Roman"/>
          <w:sz w:val="20"/>
          <w:szCs w:val="20"/>
        </w:rPr>
        <w:t xml:space="preserve">ish </w:t>
      </w:r>
      <w:r w:rsidRPr="00B5010B">
        <w:rPr>
          <w:rFonts w:asciiTheme="majorHAnsi" w:hAnsiTheme="majorHAnsi" w:cs="Times New Roman"/>
          <w:sz w:val="20"/>
          <w:szCs w:val="20"/>
        </w:rPr>
        <w:t>A</w:t>
      </w:r>
      <w:r>
        <w:rPr>
          <w:rFonts w:asciiTheme="majorHAnsi" w:hAnsiTheme="majorHAnsi" w:cs="Times New Roman"/>
          <w:sz w:val="20"/>
          <w:szCs w:val="20"/>
        </w:rPr>
        <w:t xml:space="preserve">ggregating </w:t>
      </w:r>
      <w:r w:rsidR="00E25AFF" w:rsidRPr="00B5010B">
        <w:rPr>
          <w:rFonts w:asciiTheme="majorHAnsi" w:hAnsiTheme="majorHAnsi" w:cs="Times New Roman"/>
          <w:sz w:val="20"/>
          <w:szCs w:val="20"/>
        </w:rPr>
        <w:t>D</w:t>
      </w:r>
      <w:r>
        <w:rPr>
          <w:rFonts w:asciiTheme="majorHAnsi" w:hAnsiTheme="majorHAnsi" w:cs="Times New Roman"/>
          <w:sz w:val="20"/>
          <w:szCs w:val="20"/>
        </w:rPr>
        <w:t>evices (FADs)</w:t>
      </w:r>
      <w:r w:rsidR="00E25AFF" w:rsidRPr="00B5010B">
        <w:rPr>
          <w:rFonts w:asciiTheme="majorHAnsi" w:hAnsiTheme="majorHAnsi" w:cs="Times New Roman"/>
          <w:sz w:val="20"/>
          <w:szCs w:val="20"/>
        </w:rPr>
        <w:t>, and the reports show that EU fleet of surface long-line boats are predominantly targeting swordfish and sharks, with many shark species being recognized as extensively overfished</w:t>
      </w:r>
      <w:r w:rsidR="0000763D" w:rsidRPr="00B5010B">
        <w:rPr>
          <w:rFonts w:asciiTheme="majorHAnsi" w:hAnsiTheme="majorHAnsi" w:cs="Times New Roman"/>
          <w:sz w:val="20"/>
          <w:szCs w:val="20"/>
        </w:rPr>
        <w:t xml:space="preserve"> or threatened</w:t>
      </w:r>
      <w:r w:rsidR="00E25AFF" w:rsidRPr="00B5010B">
        <w:rPr>
          <w:rFonts w:asciiTheme="majorHAnsi" w:hAnsiTheme="majorHAnsi" w:cs="Times New Roman"/>
          <w:sz w:val="20"/>
          <w:szCs w:val="20"/>
        </w:rPr>
        <w:t>. In the mixed agreements, there is serious concern with overfishing and ecological damage caused by trawlers targeting shrimps, octopus and demersal fish, and the reports contain recommendations for the EC to adopt the precautionary approach and ecosystem approach to fisher</w:t>
      </w:r>
      <w:r w:rsidR="00CE1465">
        <w:rPr>
          <w:rFonts w:asciiTheme="majorHAnsi" w:hAnsiTheme="majorHAnsi" w:cs="Times New Roman"/>
          <w:sz w:val="20"/>
          <w:szCs w:val="20"/>
        </w:rPr>
        <w:t>ies management through its FPAs, which it currently does not do.</w:t>
      </w:r>
      <w:r w:rsidR="00E25AFF" w:rsidRPr="00B5010B">
        <w:rPr>
          <w:rFonts w:asciiTheme="majorHAnsi" w:hAnsiTheme="majorHAnsi" w:cs="Times New Roman"/>
          <w:sz w:val="20"/>
          <w:szCs w:val="20"/>
        </w:rPr>
        <w:t xml:space="preserve"> </w:t>
      </w:r>
      <w:r w:rsidR="0000763D" w:rsidRPr="00B5010B">
        <w:rPr>
          <w:rFonts w:asciiTheme="majorHAnsi" w:hAnsiTheme="majorHAnsi" w:cs="Times New Roman"/>
          <w:sz w:val="20"/>
          <w:szCs w:val="20"/>
        </w:rPr>
        <w:t>There are still many aspects on the environmental impact of these agreements that have not</w:t>
      </w:r>
      <w:r>
        <w:rPr>
          <w:rFonts w:asciiTheme="majorHAnsi" w:hAnsiTheme="majorHAnsi" w:cs="Times New Roman"/>
          <w:sz w:val="20"/>
          <w:szCs w:val="20"/>
        </w:rPr>
        <w:t xml:space="preserve"> been dealt with, however it is extremely positive to hear that DG-MARE has, in April this year, </w:t>
      </w:r>
      <w:r w:rsidR="00B36497">
        <w:rPr>
          <w:rFonts w:asciiTheme="majorHAnsi" w:hAnsiTheme="majorHAnsi" w:cs="Times New Roman"/>
          <w:sz w:val="20"/>
          <w:szCs w:val="20"/>
        </w:rPr>
        <w:t xml:space="preserve">before the end of the fishing season, </w:t>
      </w:r>
      <w:r>
        <w:rPr>
          <w:rFonts w:asciiTheme="majorHAnsi" w:hAnsiTheme="majorHAnsi" w:cs="Times New Roman"/>
          <w:sz w:val="20"/>
          <w:szCs w:val="20"/>
        </w:rPr>
        <w:t xml:space="preserve">stopped all EU trawling for pelagic fish in Mauritania due to the catch quota being reached for the year. </w:t>
      </w:r>
    </w:p>
    <w:p w:rsidR="00E25AFF" w:rsidRPr="00B5010B" w:rsidRDefault="00E25AFF" w:rsidP="00E25AFF">
      <w:pPr>
        <w:pStyle w:val="ListParagraph"/>
        <w:jc w:val="both"/>
        <w:rPr>
          <w:rFonts w:asciiTheme="majorHAnsi" w:hAnsiTheme="majorHAnsi" w:cs="Times New Roman"/>
          <w:sz w:val="20"/>
          <w:szCs w:val="20"/>
        </w:rPr>
      </w:pPr>
    </w:p>
    <w:p w:rsidR="00E25AFF" w:rsidRPr="00B5010B" w:rsidRDefault="00E25AFF" w:rsidP="00E25AFF">
      <w:pPr>
        <w:pStyle w:val="ListParagraph"/>
        <w:numPr>
          <w:ilvl w:val="0"/>
          <w:numId w:val="8"/>
        </w:numPr>
        <w:jc w:val="both"/>
        <w:rPr>
          <w:rFonts w:asciiTheme="majorHAnsi" w:hAnsiTheme="majorHAnsi" w:cs="Times New Roman"/>
          <w:sz w:val="20"/>
          <w:szCs w:val="20"/>
        </w:rPr>
      </w:pPr>
      <w:r w:rsidRPr="00B5010B">
        <w:rPr>
          <w:rFonts w:asciiTheme="majorHAnsi" w:hAnsiTheme="majorHAnsi" w:cs="Times New Roman"/>
          <w:sz w:val="20"/>
          <w:szCs w:val="20"/>
        </w:rPr>
        <w:t xml:space="preserve">Many of the reports reveal </w:t>
      </w:r>
      <w:r w:rsidR="0000763D" w:rsidRPr="00B5010B">
        <w:rPr>
          <w:rFonts w:asciiTheme="majorHAnsi" w:hAnsiTheme="majorHAnsi" w:cs="Times New Roman"/>
          <w:sz w:val="20"/>
          <w:szCs w:val="20"/>
        </w:rPr>
        <w:t>that EU fishing vessels fail to</w:t>
      </w:r>
      <w:r w:rsidRPr="00B5010B">
        <w:rPr>
          <w:rFonts w:asciiTheme="majorHAnsi" w:hAnsiTheme="majorHAnsi" w:cs="Times New Roman"/>
          <w:sz w:val="20"/>
          <w:szCs w:val="20"/>
        </w:rPr>
        <w:t xml:space="preserve"> report their fishing activities, including accurate catch data. In several reports consultants claim that they are not able to get access to this data</w:t>
      </w:r>
      <w:r w:rsidR="0000763D" w:rsidRPr="00B5010B">
        <w:rPr>
          <w:rFonts w:asciiTheme="majorHAnsi" w:hAnsiTheme="majorHAnsi" w:cs="Times New Roman"/>
          <w:sz w:val="20"/>
          <w:szCs w:val="20"/>
        </w:rPr>
        <w:t>, and the same situation is true for host governments.</w:t>
      </w:r>
      <w:r w:rsidRPr="00B5010B">
        <w:rPr>
          <w:rFonts w:asciiTheme="majorHAnsi" w:hAnsiTheme="majorHAnsi" w:cs="Times New Roman"/>
          <w:sz w:val="20"/>
          <w:szCs w:val="20"/>
        </w:rPr>
        <w:t xml:space="preserve"> This problem undermines the responsible environmental management of fisheries agreements, and it can deny host countries considerable revenues. The reports can be used to show that the EC has not taken sufficient steps to resolve this issue, and it is therefore an urgent task to ensure EU vessels declare reliable and regular disaggregated information on their catches. </w:t>
      </w:r>
    </w:p>
    <w:p w:rsidR="00E25AFF" w:rsidRPr="00B5010B" w:rsidRDefault="00E25AFF" w:rsidP="00E25AFF">
      <w:pPr>
        <w:pStyle w:val="ListParagraph"/>
        <w:jc w:val="both"/>
        <w:rPr>
          <w:rFonts w:asciiTheme="majorHAnsi" w:hAnsiTheme="majorHAnsi" w:cs="Times New Roman"/>
          <w:sz w:val="20"/>
          <w:szCs w:val="20"/>
        </w:rPr>
      </w:pPr>
    </w:p>
    <w:p w:rsidR="00E25AFF" w:rsidRPr="00B5010B" w:rsidRDefault="00E25AFF" w:rsidP="00E25AFF">
      <w:pPr>
        <w:pStyle w:val="ListParagraph"/>
        <w:numPr>
          <w:ilvl w:val="0"/>
          <w:numId w:val="8"/>
        </w:numPr>
        <w:jc w:val="both"/>
        <w:rPr>
          <w:rFonts w:asciiTheme="majorHAnsi" w:hAnsiTheme="majorHAnsi" w:cs="Times New Roman"/>
          <w:sz w:val="20"/>
          <w:szCs w:val="20"/>
        </w:rPr>
      </w:pPr>
      <w:r w:rsidRPr="00B5010B">
        <w:rPr>
          <w:rFonts w:asciiTheme="majorHAnsi" w:hAnsiTheme="majorHAnsi" w:cs="Times New Roman"/>
          <w:sz w:val="20"/>
          <w:szCs w:val="20"/>
        </w:rPr>
        <w:t>The reports highlight that in addition to misreporting data by EU vessels, significant amount of valuable fish is caught and retained by EU vessels</w:t>
      </w:r>
      <w:r w:rsidR="0000763D" w:rsidRPr="00B5010B">
        <w:rPr>
          <w:rFonts w:asciiTheme="majorHAnsi" w:hAnsiTheme="majorHAnsi" w:cs="Times New Roman"/>
          <w:sz w:val="20"/>
          <w:szCs w:val="20"/>
        </w:rPr>
        <w:t xml:space="preserve"> (typically referred to as by-catch)</w:t>
      </w:r>
      <w:r w:rsidRPr="00B5010B">
        <w:rPr>
          <w:rFonts w:asciiTheme="majorHAnsi" w:hAnsiTheme="majorHAnsi" w:cs="Times New Roman"/>
          <w:sz w:val="20"/>
          <w:szCs w:val="20"/>
        </w:rPr>
        <w:t xml:space="preserve"> that is n</w:t>
      </w:r>
      <w:r w:rsidR="0000763D" w:rsidRPr="00B5010B">
        <w:rPr>
          <w:rFonts w:asciiTheme="majorHAnsi" w:hAnsiTheme="majorHAnsi" w:cs="Times New Roman"/>
          <w:sz w:val="20"/>
          <w:szCs w:val="20"/>
        </w:rPr>
        <w:t>ot factored into to the payment structure</w:t>
      </w:r>
      <w:r w:rsidRPr="00B5010B">
        <w:rPr>
          <w:rFonts w:asciiTheme="majorHAnsi" w:hAnsiTheme="majorHAnsi" w:cs="Times New Roman"/>
          <w:sz w:val="20"/>
          <w:szCs w:val="20"/>
        </w:rPr>
        <w:t xml:space="preserve"> for host countries. This includes sharks caught by EU long-line boats that, despite representing as much as 50% of total catches, is not valued in these agreements</w:t>
      </w:r>
      <w:r w:rsidR="0000763D" w:rsidRPr="00B5010B">
        <w:rPr>
          <w:rFonts w:asciiTheme="majorHAnsi" w:hAnsiTheme="majorHAnsi" w:cs="Times New Roman"/>
          <w:sz w:val="20"/>
          <w:szCs w:val="20"/>
        </w:rPr>
        <w:t xml:space="preserve"> at all</w:t>
      </w:r>
      <w:r w:rsidRPr="00B5010B">
        <w:rPr>
          <w:rFonts w:asciiTheme="majorHAnsi" w:hAnsiTheme="majorHAnsi" w:cs="Times New Roman"/>
          <w:sz w:val="20"/>
          <w:szCs w:val="20"/>
        </w:rPr>
        <w:t>. Likewise, in the mixed agreements</w:t>
      </w:r>
      <w:r w:rsidR="00CE1465">
        <w:rPr>
          <w:rFonts w:asciiTheme="majorHAnsi" w:hAnsiTheme="majorHAnsi" w:cs="Times New Roman"/>
          <w:sz w:val="20"/>
          <w:szCs w:val="20"/>
        </w:rPr>
        <w:t>,</w:t>
      </w:r>
      <w:r w:rsidRPr="00B5010B">
        <w:rPr>
          <w:rFonts w:asciiTheme="majorHAnsi" w:hAnsiTheme="majorHAnsi" w:cs="Times New Roman"/>
          <w:sz w:val="20"/>
          <w:szCs w:val="20"/>
        </w:rPr>
        <w:t xml:space="preserve"> large volumes of high value demersal fish is caught as a by-catch by shrimp trawlers but is not</w:t>
      </w:r>
      <w:r w:rsidR="0000763D" w:rsidRPr="00B5010B">
        <w:rPr>
          <w:rFonts w:asciiTheme="majorHAnsi" w:hAnsiTheme="majorHAnsi" w:cs="Times New Roman"/>
          <w:sz w:val="20"/>
          <w:szCs w:val="20"/>
        </w:rPr>
        <w:t xml:space="preserve"> compensated for by the EU or vessel owners. </w:t>
      </w:r>
    </w:p>
    <w:p w:rsidR="00E25AFF" w:rsidRPr="00B5010B" w:rsidRDefault="00E25AFF" w:rsidP="00E25AFF">
      <w:pPr>
        <w:jc w:val="both"/>
        <w:rPr>
          <w:rFonts w:asciiTheme="majorHAnsi" w:hAnsiTheme="majorHAnsi" w:cs="Times New Roman"/>
          <w:sz w:val="20"/>
          <w:szCs w:val="20"/>
        </w:rPr>
      </w:pPr>
    </w:p>
    <w:p w:rsidR="00E25AFF" w:rsidRPr="00B5010B" w:rsidRDefault="00E25AFF" w:rsidP="00E25AFF">
      <w:pPr>
        <w:pStyle w:val="ListParagraph"/>
        <w:numPr>
          <w:ilvl w:val="0"/>
          <w:numId w:val="8"/>
        </w:numPr>
        <w:jc w:val="both"/>
        <w:rPr>
          <w:rFonts w:asciiTheme="majorHAnsi" w:hAnsiTheme="majorHAnsi" w:cs="Times New Roman"/>
          <w:sz w:val="20"/>
          <w:szCs w:val="20"/>
        </w:rPr>
      </w:pPr>
      <w:r w:rsidRPr="00B5010B">
        <w:rPr>
          <w:rFonts w:asciiTheme="majorHAnsi" w:hAnsiTheme="majorHAnsi" w:cs="Times New Roman"/>
          <w:sz w:val="20"/>
          <w:szCs w:val="20"/>
        </w:rPr>
        <w:t xml:space="preserve">Some reports note the problem of fishing vessels owned by EU companies that are operating in third country waters outside the EU’s FPAs, despite the exclusivity clause in all agreements that is intended to stop this. The reports can be used to strengthen calls to better manage this situation. </w:t>
      </w:r>
    </w:p>
    <w:p w:rsidR="00E25AFF" w:rsidRPr="00B5010B" w:rsidRDefault="00E25AFF" w:rsidP="00E25AFF">
      <w:pPr>
        <w:pStyle w:val="ListParagraph"/>
        <w:jc w:val="both"/>
        <w:rPr>
          <w:rFonts w:asciiTheme="majorHAnsi" w:hAnsiTheme="majorHAnsi" w:cs="Times New Roman"/>
          <w:sz w:val="20"/>
          <w:szCs w:val="20"/>
        </w:rPr>
      </w:pPr>
    </w:p>
    <w:p w:rsidR="00E25AFF" w:rsidRPr="00B5010B" w:rsidRDefault="00E25AFF" w:rsidP="00E25AFF">
      <w:pPr>
        <w:pStyle w:val="ListParagraph"/>
        <w:numPr>
          <w:ilvl w:val="0"/>
          <w:numId w:val="8"/>
        </w:numPr>
        <w:jc w:val="both"/>
        <w:rPr>
          <w:rFonts w:asciiTheme="majorHAnsi" w:hAnsiTheme="majorHAnsi" w:cs="Times New Roman"/>
          <w:sz w:val="20"/>
          <w:szCs w:val="20"/>
        </w:rPr>
      </w:pPr>
      <w:r w:rsidRPr="00B5010B">
        <w:rPr>
          <w:rFonts w:asciiTheme="majorHAnsi" w:hAnsiTheme="majorHAnsi" w:cs="Times New Roman"/>
          <w:sz w:val="20"/>
          <w:szCs w:val="20"/>
        </w:rPr>
        <w:t>The reports provide extensive information and analysis on the effectiveness of EU funds in third countries as well as the performance of partnership arrangements between the EC and host countries. Very little has been published on this aspect of EU FPAs, which has caused public criticism. Sev</w:t>
      </w:r>
      <w:r w:rsidR="00CE1465">
        <w:rPr>
          <w:rFonts w:asciiTheme="majorHAnsi" w:hAnsiTheme="majorHAnsi" w:cs="Times New Roman"/>
          <w:sz w:val="20"/>
          <w:szCs w:val="20"/>
        </w:rPr>
        <w:t>eral of</w:t>
      </w:r>
      <w:r w:rsidRPr="00B5010B">
        <w:rPr>
          <w:rFonts w:asciiTheme="majorHAnsi" w:hAnsiTheme="majorHAnsi" w:cs="Times New Roman"/>
          <w:sz w:val="20"/>
          <w:szCs w:val="20"/>
        </w:rPr>
        <w:t xml:space="preserve"> the reports document considerable problems in accountability and effectiveness, with some evidence showing that EU funds </w:t>
      </w:r>
      <w:r w:rsidR="0000763D" w:rsidRPr="00B5010B">
        <w:rPr>
          <w:rFonts w:asciiTheme="majorHAnsi" w:hAnsiTheme="majorHAnsi" w:cs="Times New Roman"/>
          <w:sz w:val="20"/>
          <w:szCs w:val="20"/>
        </w:rPr>
        <w:t xml:space="preserve">may </w:t>
      </w:r>
      <w:r w:rsidRPr="00B5010B">
        <w:rPr>
          <w:rFonts w:asciiTheme="majorHAnsi" w:hAnsiTheme="majorHAnsi" w:cs="Times New Roman"/>
          <w:sz w:val="20"/>
          <w:szCs w:val="20"/>
        </w:rPr>
        <w:t xml:space="preserve">have been misappropriated in certain countries. Moreover, the documents reveal shortcomings of joint committees tasked with implementing </w:t>
      </w:r>
      <w:r w:rsidR="0000763D" w:rsidRPr="00B5010B">
        <w:rPr>
          <w:rFonts w:asciiTheme="majorHAnsi" w:hAnsiTheme="majorHAnsi" w:cs="Times New Roman"/>
          <w:sz w:val="20"/>
          <w:szCs w:val="20"/>
        </w:rPr>
        <w:t>partnership activities, such as irregular meetings and poor budget management and planning.</w:t>
      </w:r>
      <w:r w:rsidRPr="00B5010B">
        <w:rPr>
          <w:rFonts w:asciiTheme="majorHAnsi" w:hAnsiTheme="majorHAnsi" w:cs="Times New Roman"/>
          <w:sz w:val="20"/>
          <w:szCs w:val="20"/>
        </w:rPr>
        <w:t xml:space="preserve"> However, the reports also highlight some positive progress and they show that the EC has – in many countries – taken positive steps to improve financial management and accountability, as well as integrating EU funding assistance with the activities of other </w:t>
      </w:r>
      <w:r w:rsidR="00CE1465">
        <w:rPr>
          <w:rFonts w:asciiTheme="majorHAnsi" w:hAnsiTheme="majorHAnsi" w:cs="Times New Roman"/>
          <w:sz w:val="20"/>
          <w:szCs w:val="20"/>
        </w:rPr>
        <w:t xml:space="preserve">bi-lateral and multi-lateral </w:t>
      </w:r>
      <w:r w:rsidRPr="00B5010B">
        <w:rPr>
          <w:rFonts w:asciiTheme="majorHAnsi" w:hAnsiTheme="majorHAnsi" w:cs="Times New Roman"/>
          <w:sz w:val="20"/>
          <w:szCs w:val="20"/>
        </w:rPr>
        <w:t xml:space="preserve">donors. </w:t>
      </w:r>
    </w:p>
    <w:p w:rsidR="00E25AFF" w:rsidRPr="00B5010B" w:rsidRDefault="00E25AFF" w:rsidP="00E25AFF">
      <w:pPr>
        <w:jc w:val="both"/>
        <w:rPr>
          <w:rFonts w:asciiTheme="majorHAnsi" w:hAnsiTheme="majorHAnsi" w:cs="Times New Roman"/>
          <w:sz w:val="20"/>
          <w:szCs w:val="20"/>
        </w:rPr>
      </w:pPr>
    </w:p>
    <w:p w:rsidR="00E25AFF" w:rsidRPr="00B5010B" w:rsidRDefault="00E25AFF" w:rsidP="00E25AFF">
      <w:pPr>
        <w:pStyle w:val="ListParagraph"/>
        <w:numPr>
          <w:ilvl w:val="0"/>
          <w:numId w:val="8"/>
        </w:numPr>
        <w:jc w:val="both"/>
        <w:rPr>
          <w:rFonts w:asciiTheme="majorHAnsi" w:hAnsiTheme="majorHAnsi" w:cs="Times New Roman"/>
          <w:sz w:val="20"/>
          <w:szCs w:val="20"/>
        </w:rPr>
      </w:pPr>
      <w:r w:rsidRPr="00B5010B">
        <w:rPr>
          <w:rFonts w:asciiTheme="majorHAnsi" w:hAnsiTheme="majorHAnsi" w:cs="Times New Roman"/>
          <w:sz w:val="20"/>
          <w:szCs w:val="20"/>
        </w:rPr>
        <w:t>The evaluation reports provide useful country level information on the value added to both the EU and host countries through these agreements. However, because of misreporting catch data</w:t>
      </w:r>
      <w:r w:rsidR="0000763D" w:rsidRPr="00B5010B">
        <w:rPr>
          <w:rFonts w:asciiTheme="majorHAnsi" w:hAnsiTheme="majorHAnsi" w:cs="Times New Roman"/>
          <w:sz w:val="20"/>
          <w:szCs w:val="20"/>
        </w:rPr>
        <w:t xml:space="preserve"> by EU vessels,</w:t>
      </w:r>
      <w:r w:rsidRPr="00B5010B">
        <w:rPr>
          <w:rFonts w:asciiTheme="majorHAnsi" w:hAnsiTheme="majorHAnsi" w:cs="Times New Roman"/>
          <w:sz w:val="20"/>
          <w:szCs w:val="20"/>
        </w:rPr>
        <w:t xml:space="preserve"> the benefits accrued to the EU tends to be underestimated. The benefits accrued to host countries varies significantly, and for many countries the value added remains only what the EU pays for fishing access. A large proportion of this</w:t>
      </w:r>
      <w:r w:rsidR="0000763D" w:rsidRPr="00B5010B">
        <w:rPr>
          <w:rFonts w:asciiTheme="majorHAnsi" w:hAnsiTheme="majorHAnsi" w:cs="Times New Roman"/>
          <w:sz w:val="20"/>
          <w:szCs w:val="20"/>
        </w:rPr>
        <w:t xml:space="preserve"> revenue for host governments</w:t>
      </w:r>
      <w:r w:rsidRPr="00B5010B">
        <w:rPr>
          <w:rFonts w:asciiTheme="majorHAnsi" w:hAnsiTheme="majorHAnsi" w:cs="Times New Roman"/>
          <w:sz w:val="20"/>
          <w:szCs w:val="20"/>
        </w:rPr>
        <w:t xml:space="preserve"> is spent on managing and monitoring industrial fishing boats. The reports describe considerable challenge</w:t>
      </w:r>
      <w:r w:rsidR="00CE1465">
        <w:rPr>
          <w:rFonts w:asciiTheme="majorHAnsi" w:hAnsiTheme="majorHAnsi" w:cs="Times New Roman"/>
          <w:sz w:val="20"/>
          <w:szCs w:val="20"/>
        </w:rPr>
        <w:t>s for EU fisheries agreements in being able to</w:t>
      </w:r>
      <w:r w:rsidRPr="00B5010B">
        <w:rPr>
          <w:rFonts w:asciiTheme="majorHAnsi" w:hAnsiTheme="majorHAnsi" w:cs="Times New Roman"/>
          <w:sz w:val="20"/>
          <w:szCs w:val="20"/>
        </w:rPr>
        <w:t xml:space="preserve"> stimulate job</w:t>
      </w:r>
      <w:r w:rsidR="00CE1465">
        <w:rPr>
          <w:rFonts w:asciiTheme="majorHAnsi" w:hAnsiTheme="majorHAnsi" w:cs="Times New Roman"/>
          <w:sz w:val="20"/>
          <w:szCs w:val="20"/>
        </w:rPr>
        <w:t>s</w:t>
      </w:r>
      <w:r w:rsidRPr="00B5010B">
        <w:rPr>
          <w:rFonts w:asciiTheme="majorHAnsi" w:hAnsiTheme="majorHAnsi" w:cs="Times New Roman"/>
          <w:sz w:val="20"/>
          <w:szCs w:val="20"/>
        </w:rPr>
        <w:t xml:space="preserve">, improve food supply and have a meaningful impact on development in host countries.  </w:t>
      </w:r>
    </w:p>
    <w:p w:rsidR="00616159" w:rsidRPr="00B5010B" w:rsidRDefault="00616159" w:rsidP="00616159">
      <w:pPr>
        <w:pStyle w:val="ListParagraph"/>
        <w:jc w:val="both"/>
        <w:rPr>
          <w:rFonts w:asciiTheme="majorHAnsi" w:hAnsiTheme="majorHAnsi" w:cs="Times New Roman"/>
          <w:sz w:val="20"/>
          <w:szCs w:val="20"/>
        </w:rPr>
      </w:pPr>
    </w:p>
    <w:p w:rsidR="00616159" w:rsidRPr="00B5010B" w:rsidRDefault="00616159" w:rsidP="00E25AFF">
      <w:pPr>
        <w:pStyle w:val="ListParagraph"/>
        <w:numPr>
          <w:ilvl w:val="0"/>
          <w:numId w:val="8"/>
        </w:numPr>
        <w:jc w:val="both"/>
        <w:rPr>
          <w:rFonts w:asciiTheme="majorHAnsi" w:hAnsiTheme="majorHAnsi" w:cs="Times New Roman"/>
          <w:sz w:val="20"/>
          <w:szCs w:val="20"/>
        </w:rPr>
      </w:pPr>
      <w:r w:rsidRPr="00B5010B">
        <w:rPr>
          <w:rFonts w:asciiTheme="majorHAnsi" w:hAnsiTheme="majorHAnsi" w:cs="Times New Roman"/>
          <w:sz w:val="20"/>
          <w:szCs w:val="20"/>
        </w:rPr>
        <w:t xml:space="preserve">Finally, the EC claims that </w:t>
      </w:r>
      <w:r w:rsidRPr="00B5010B">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Pr="00B5010B">
        <w:rPr>
          <w:rFonts w:asciiTheme="majorHAnsi" w:hAnsiTheme="majorHAnsi" w:cs="Times New Roman"/>
          <w:i/>
          <w:sz w:val="20"/>
          <w:szCs w:val="20"/>
        </w:rPr>
        <w:t>ex post</w:t>
      </w:r>
      <w:r w:rsidRPr="00B5010B">
        <w:rPr>
          <w:rFonts w:asciiTheme="majorHAnsi" w:hAnsiTheme="majorHAnsi" w:cs="Times New Roman"/>
          <w:sz w:val="20"/>
          <w:szCs w:val="20"/>
        </w:rPr>
        <w:t xml:space="preserve"> evaluations are undertaken before all fisheries agreements are renewed. However, the formal request for access to these documents suggests this does not happen in all cases. The EU renewed its fisheries agreemen</w:t>
      </w:r>
      <w:r w:rsidR="00B5010B" w:rsidRPr="00B5010B">
        <w:rPr>
          <w:rFonts w:asciiTheme="majorHAnsi" w:hAnsiTheme="majorHAnsi" w:cs="Times New Roman"/>
          <w:sz w:val="20"/>
          <w:szCs w:val="20"/>
        </w:rPr>
        <w:t>t with Sao Tome and Principe in</w:t>
      </w:r>
      <w:r w:rsidRPr="00B5010B">
        <w:rPr>
          <w:rFonts w:asciiTheme="majorHAnsi" w:hAnsiTheme="majorHAnsi" w:cs="Times New Roman"/>
          <w:sz w:val="20"/>
          <w:szCs w:val="20"/>
        </w:rPr>
        <w:t xml:space="preserve"> </w:t>
      </w:r>
      <w:r w:rsidR="00B5010B" w:rsidRPr="00B5010B">
        <w:rPr>
          <w:rFonts w:asciiTheme="majorHAnsi" w:hAnsiTheme="majorHAnsi" w:cs="Times New Roman"/>
          <w:sz w:val="20"/>
          <w:szCs w:val="20"/>
        </w:rPr>
        <w:t xml:space="preserve">May 2011, but the latest evaluation was undertaken in 2004. In this case there seems to have been no </w:t>
      </w:r>
      <w:r w:rsidR="00B5010B" w:rsidRPr="00B5010B">
        <w:rPr>
          <w:rFonts w:asciiTheme="majorHAnsi" w:hAnsiTheme="majorHAnsi" w:cs="Times New Roman"/>
          <w:i/>
          <w:sz w:val="20"/>
          <w:szCs w:val="20"/>
        </w:rPr>
        <w:t>ex post</w:t>
      </w:r>
      <w:r w:rsidR="00B5010B" w:rsidRPr="00B5010B">
        <w:rPr>
          <w:rFonts w:asciiTheme="majorHAnsi" w:hAnsiTheme="majorHAnsi" w:cs="Times New Roman"/>
          <w:sz w:val="20"/>
          <w:szCs w:val="20"/>
        </w:rPr>
        <w:t xml:space="preserve"> evaluation or </w:t>
      </w:r>
      <w:r w:rsidR="00B5010B" w:rsidRPr="00B5010B">
        <w:rPr>
          <w:rFonts w:asciiTheme="majorHAnsi" w:hAnsiTheme="majorHAnsi" w:cs="Times New Roman"/>
          <w:i/>
          <w:sz w:val="20"/>
          <w:szCs w:val="20"/>
        </w:rPr>
        <w:t>ex ante</w:t>
      </w:r>
      <w:r w:rsidR="00B5010B" w:rsidRPr="00B5010B">
        <w:rPr>
          <w:rFonts w:asciiTheme="majorHAnsi" w:hAnsiTheme="majorHAnsi" w:cs="Times New Roman"/>
          <w:sz w:val="20"/>
          <w:szCs w:val="20"/>
        </w:rPr>
        <w:t xml:space="preserve"> evaluation to determine the nature and content of the EU’s FPA. </w:t>
      </w:r>
    </w:p>
    <w:p w:rsidR="00E25AFF" w:rsidRPr="00B5010B" w:rsidRDefault="00E25AFF" w:rsidP="00E25AFF">
      <w:pPr>
        <w:jc w:val="both"/>
        <w:rPr>
          <w:rFonts w:asciiTheme="majorHAnsi" w:hAnsiTheme="majorHAnsi" w:cs="Times New Roman"/>
          <w:sz w:val="20"/>
          <w:szCs w:val="20"/>
        </w:rPr>
      </w:pPr>
    </w:p>
    <w:p w:rsidR="006C4521" w:rsidRDefault="006C4521">
      <w:pPr>
        <w:rPr>
          <w:rFonts w:asciiTheme="majorHAnsi" w:hAnsiTheme="majorHAnsi" w:cs="Times New Roman"/>
          <w:sz w:val="20"/>
          <w:szCs w:val="20"/>
        </w:rPr>
      </w:pPr>
      <w:r>
        <w:rPr>
          <w:rFonts w:asciiTheme="majorHAnsi" w:hAnsiTheme="majorHAnsi" w:cs="Times New Roman"/>
          <w:sz w:val="20"/>
          <w:szCs w:val="20"/>
        </w:rPr>
        <w:br w:type="page"/>
      </w:r>
    </w:p>
    <w:p w:rsidR="00E25AFF" w:rsidRPr="00B5010B" w:rsidRDefault="00E25AFF" w:rsidP="00E25AFF">
      <w:pPr>
        <w:tabs>
          <w:tab w:val="left" w:pos="5373"/>
        </w:tabs>
        <w:rPr>
          <w:rFonts w:asciiTheme="majorHAnsi" w:hAnsiTheme="majorHAnsi" w:cs="Times New Roman"/>
          <w:sz w:val="20"/>
          <w:szCs w:val="20"/>
        </w:rPr>
      </w:pPr>
    </w:p>
    <w:p w:rsidR="00E25AFF" w:rsidRPr="00B5010B" w:rsidRDefault="00B909AA" w:rsidP="00E25AFF">
      <w:pPr>
        <w:rPr>
          <w:rFonts w:asciiTheme="majorHAnsi" w:hAnsiTheme="majorHAnsi" w:cs="Times New Roman"/>
          <w:b/>
          <w:bCs/>
          <w:caps/>
          <w:sz w:val="20"/>
          <w:szCs w:val="20"/>
        </w:rPr>
      </w:pPr>
      <w:r>
        <w:rPr>
          <w:rFonts w:asciiTheme="majorHAnsi" w:hAnsiTheme="majorHAnsi" w:cs="Times New Roman"/>
          <w:b/>
          <w:bCs/>
          <w:caps/>
          <w:sz w:val="20"/>
          <w:szCs w:val="20"/>
        </w:rPr>
        <w:t xml:space="preserve">How to </w:t>
      </w:r>
      <w:r w:rsidR="00E25AFF" w:rsidRPr="00B5010B">
        <w:rPr>
          <w:rFonts w:asciiTheme="majorHAnsi" w:hAnsiTheme="majorHAnsi" w:cs="Times New Roman"/>
          <w:b/>
          <w:bCs/>
          <w:caps/>
          <w:sz w:val="20"/>
          <w:szCs w:val="20"/>
        </w:rPr>
        <w:t>Strengthen the evaluation process</w:t>
      </w:r>
    </w:p>
    <w:p w:rsidR="00E25AFF" w:rsidRPr="00B5010B" w:rsidRDefault="00E25AFF" w:rsidP="00E25AFF">
      <w:pPr>
        <w:rPr>
          <w:rFonts w:asciiTheme="majorHAnsi" w:hAnsiTheme="majorHAnsi" w:cs="Times New Roman"/>
          <w:b/>
          <w:sz w:val="20"/>
          <w:szCs w:val="20"/>
        </w:rPr>
      </w:pPr>
    </w:p>
    <w:p w:rsidR="00E25AFF" w:rsidRPr="00B5010B" w:rsidRDefault="00E25AFF" w:rsidP="00E25AFF">
      <w:pPr>
        <w:jc w:val="both"/>
        <w:rPr>
          <w:rFonts w:asciiTheme="majorHAnsi" w:hAnsiTheme="majorHAnsi" w:cs="Times New Roman"/>
          <w:sz w:val="20"/>
          <w:szCs w:val="20"/>
        </w:rPr>
      </w:pPr>
      <w:r w:rsidRPr="00B5010B">
        <w:rPr>
          <w:rFonts w:asciiTheme="majorHAnsi" w:hAnsiTheme="majorHAnsi" w:cs="Times New Roman"/>
          <w:sz w:val="20"/>
          <w:szCs w:val="20"/>
        </w:rPr>
        <w:t xml:space="preserve">The evaluations reports made public by the EC are important documents that enable a range of stakeholders, both within host countries and the EU, to increase their comprehension of the impact of performance of EU fisheries agreements, as well as broader issues on the management of fisheries in third country waters. </w:t>
      </w:r>
      <w:r w:rsidR="006F4EE6">
        <w:rPr>
          <w:rFonts w:asciiTheme="majorHAnsi" w:hAnsiTheme="majorHAnsi" w:cs="Times New Roman"/>
          <w:sz w:val="20"/>
          <w:szCs w:val="20"/>
        </w:rPr>
        <w:t>Contrary to reservations by the EC, p</w:t>
      </w:r>
      <w:r w:rsidRPr="00B5010B">
        <w:rPr>
          <w:rFonts w:asciiTheme="majorHAnsi" w:hAnsiTheme="majorHAnsi" w:cs="Times New Roman"/>
          <w:sz w:val="20"/>
          <w:szCs w:val="20"/>
        </w:rPr>
        <w:t xml:space="preserve">ublishing </w:t>
      </w:r>
      <w:r w:rsidR="006F4EE6" w:rsidRPr="00B5010B">
        <w:rPr>
          <w:rFonts w:asciiTheme="majorHAnsi" w:hAnsiTheme="majorHAnsi" w:cs="Times New Roman"/>
          <w:sz w:val="20"/>
          <w:szCs w:val="20"/>
        </w:rPr>
        <w:t>these documents do</w:t>
      </w:r>
      <w:r w:rsidR="006F4EE6">
        <w:rPr>
          <w:rFonts w:asciiTheme="majorHAnsi" w:hAnsiTheme="majorHAnsi" w:cs="Times New Roman"/>
          <w:sz w:val="20"/>
          <w:szCs w:val="20"/>
        </w:rPr>
        <w:t>es</w:t>
      </w:r>
      <w:r w:rsidRPr="00B5010B">
        <w:rPr>
          <w:rFonts w:asciiTheme="majorHAnsi" w:hAnsiTheme="majorHAnsi" w:cs="Times New Roman"/>
          <w:sz w:val="20"/>
          <w:szCs w:val="20"/>
        </w:rPr>
        <w:t xml:space="preserve"> not threaten the interests of European fishing firms, nor does it threaten relations between the EU and host countries. In fact, not publishing these documents </w:t>
      </w:r>
      <w:r w:rsidR="006F4EE6">
        <w:rPr>
          <w:rFonts w:asciiTheme="majorHAnsi" w:hAnsiTheme="majorHAnsi" w:cs="Times New Roman"/>
          <w:sz w:val="20"/>
          <w:szCs w:val="20"/>
        </w:rPr>
        <w:t>may have</w:t>
      </w:r>
      <w:r w:rsidRPr="00B5010B">
        <w:rPr>
          <w:rFonts w:asciiTheme="majorHAnsi" w:hAnsiTheme="majorHAnsi" w:cs="Times New Roman"/>
          <w:sz w:val="20"/>
          <w:szCs w:val="20"/>
        </w:rPr>
        <w:t xml:space="preserve"> done more damage to EU legitimacy</w:t>
      </w:r>
      <w:r w:rsidR="00B5010B" w:rsidRPr="00B5010B">
        <w:rPr>
          <w:rFonts w:asciiTheme="majorHAnsi" w:hAnsiTheme="majorHAnsi" w:cs="Times New Roman"/>
          <w:sz w:val="20"/>
          <w:szCs w:val="20"/>
        </w:rPr>
        <w:t xml:space="preserve">, and may have worked to encourage sensationalist </w:t>
      </w:r>
      <w:r w:rsidR="00CE1465">
        <w:rPr>
          <w:rFonts w:asciiTheme="majorHAnsi" w:hAnsiTheme="majorHAnsi" w:cs="Times New Roman"/>
          <w:sz w:val="20"/>
          <w:szCs w:val="20"/>
        </w:rPr>
        <w:t xml:space="preserve">and misinformed </w:t>
      </w:r>
      <w:r w:rsidR="00B5010B" w:rsidRPr="00B5010B">
        <w:rPr>
          <w:rFonts w:asciiTheme="majorHAnsi" w:hAnsiTheme="majorHAnsi" w:cs="Times New Roman"/>
          <w:sz w:val="20"/>
          <w:szCs w:val="20"/>
        </w:rPr>
        <w:t>media coverage on EU fishing in developing countries</w:t>
      </w:r>
      <w:r w:rsidRPr="00B5010B">
        <w:rPr>
          <w:rFonts w:asciiTheme="majorHAnsi" w:hAnsiTheme="majorHAnsi" w:cs="Times New Roman"/>
          <w:sz w:val="20"/>
          <w:szCs w:val="20"/>
        </w:rPr>
        <w:t>.</w:t>
      </w:r>
      <w:r w:rsidR="006F4EE6" w:rsidRPr="00B5010B" w:rsidDel="006F4EE6">
        <w:rPr>
          <w:rFonts w:asciiTheme="majorHAnsi" w:hAnsiTheme="majorHAnsi" w:cs="Times New Roman"/>
          <w:sz w:val="20"/>
          <w:szCs w:val="20"/>
        </w:rPr>
        <w:t xml:space="preserve"> </w:t>
      </w:r>
    </w:p>
    <w:p w:rsidR="00E25AFF" w:rsidRPr="00B5010B" w:rsidRDefault="00E25AFF" w:rsidP="00E25AFF">
      <w:pPr>
        <w:jc w:val="both"/>
        <w:rPr>
          <w:rFonts w:asciiTheme="majorHAnsi" w:hAnsiTheme="majorHAnsi" w:cs="Times New Roman"/>
          <w:sz w:val="20"/>
          <w:szCs w:val="20"/>
        </w:rPr>
      </w:pPr>
    </w:p>
    <w:p w:rsidR="00E25AFF" w:rsidRPr="00B5010B" w:rsidRDefault="006F4EE6" w:rsidP="00E25AFF">
      <w:pPr>
        <w:jc w:val="both"/>
        <w:rPr>
          <w:rFonts w:asciiTheme="majorHAnsi" w:hAnsiTheme="majorHAnsi" w:cs="Times New Roman"/>
          <w:sz w:val="20"/>
          <w:szCs w:val="20"/>
        </w:rPr>
      </w:pPr>
      <w:r>
        <w:rPr>
          <w:rFonts w:asciiTheme="majorHAnsi" w:hAnsiTheme="majorHAnsi" w:cs="Times New Roman"/>
          <w:sz w:val="20"/>
          <w:szCs w:val="20"/>
        </w:rPr>
        <w:t>However, t</w:t>
      </w:r>
      <w:r w:rsidR="00E25AFF" w:rsidRPr="00B5010B">
        <w:rPr>
          <w:rFonts w:asciiTheme="majorHAnsi" w:hAnsiTheme="majorHAnsi" w:cs="Times New Roman"/>
          <w:sz w:val="20"/>
          <w:szCs w:val="20"/>
        </w:rPr>
        <w:t xml:space="preserve">here are a number of recommendations on how the EC could improve </w:t>
      </w:r>
      <w:r w:rsidR="00B9618D">
        <w:rPr>
          <w:rFonts w:asciiTheme="majorHAnsi" w:hAnsiTheme="majorHAnsi" w:cs="Times New Roman"/>
          <w:sz w:val="20"/>
          <w:szCs w:val="20"/>
        </w:rPr>
        <w:t xml:space="preserve">both </w:t>
      </w:r>
      <w:r w:rsidR="00E25AFF" w:rsidRPr="00B5010B">
        <w:rPr>
          <w:rFonts w:asciiTheme="majorHAnsi" w:hAnsiTheme="majorHAnsi" w:cs="Times New Roman"/>
          <w:sz w:val="20"/>
          <w:szCs w:val="20"/>
        </w:rPr>
        <w:t xml:space="preserve">the process and content of these agreements in order to improve the effectiveness of their FPAs. </w:t>
      </w:r>
    </w:p>
    <w:p w:rsidR="00E25AFF" w:rsidRDefault="00E25AFF" w:rsidP="00E25AFF">
      <w:pPr>
        <w:rPr>
          <w:rFonts w:asciiTheme="majorHAnsi" w:hAnsiTheme="majorHAnsi" w:cs="Times New Roman"/>
          <w:sz w:val="20"/>
          <w:szCs w:val="20"/>
        </w:rPr>
      </w:pPr>
    </w:p>
    <w:p w:rsidR="00400288" w:rsidRDefault="00400288" w:rsidP="00E25AFF">
      <w:pPr>
        <w:rPr>
          <w:rFonts w:asciiTheme="majorHAnsi" w:hAnsiTheme="majorHAnsi" w:cs="Times New Roman"/>
          <w:sz w:val="20"/>
          <w:szCs w:val="20"/>
        </w:rPr>
      </w:pPr>
    </w:p>
    <w:p w:rsidR="00B9618D" w:rsidRPr="00B9618D" w:rsidRDefault="00400288" w:rsidP="00B9618D">
      <w:pPr>
        <w:pStyle w:val="ListParagraph"/>
        <w:numPr>
          <w:ilvl w:val="0"/>
          <w:numId w:val="10"/>
        </w:numPr>
        <w:rPr>
          <w:rFonts w:asciiTheme="majorHAnsi" w:hAnsiTheme="majorHAnsi" w:cs="Times New Roman"/>
          <w:b/>
          <w:sz w:val="20"/>
          <w:szCs w:val="20"/>
        </w:rPr>
      </w:pPr>
      <w:r>
        <w:rPr>
          <w:rFonts w:asciiTheme="majorHAnsi" w:hAnsiTheme="majorHAnsi" w:cs="Times New Roman"/>
          <w:b/>
          <w:sz w:val="20"/>
          <w:szCs w:val="20"/>
        </w:rPr>
        <w:t>P</w:t>
      </w:r>
      <w:r w:rsidR="00B9618D" w:rsidRPr="00B9618D">
        <w:rPr>
          <w:rFonts w:asciiTheme="majorHAnsi" w:hAnsiTheme="majorHAnsi" w:cs="Times New Roman"/>
          <w:b/>
          <w:sz w:val="20"/>
          <w:szCs w:val="20"/>
        </w:rPr>
        <w:t>romoting public pa</w:t>
      </w:r>
      <w:r>
        <w:rPr>
          <w:rFonts w:asciiTheme="majorHAnsi" w:hAnsiTheme="majorHAnsi" w:cs="Times New Roman"/>
          <w:b/>
          <w:sz w:val="20"/>
          <w:szCs w:val="20"/>
        </w:rPr>
        <w:t>rticipation and accountability</w:t>
      </w:r>
    </w:p>
    <w:p w:rsidR="00B9618D" w:rsidRDefault="00B9618D" w:rsidP="00E25AFF">
      <w:pPr>
        <w:rPr>
          <w:rFonts w:asciiTheme="majorHAnsi" w:hAnsiTheme="majorHAnsi" w:cs="Times New Roman"/>
          <w:sz w:val="20"/>
          <w:szCs w:val="20"/>
        </w:rPr>
      </w:pPr>
    </w:p>
    <w:p w:rsidR="00B9618D" w:rsidRPr="00B5010B" w:rsidRDefault="00B9618D" w:rsidP="00B909AA">
      <w:pPr>
        <w:jc w:val="both"/>
        <w:rPr>
          <w:rFonts w:asciiTheme="majorHAnsi" w:hAnsiTheme="majorHAnsi" w:cs="Times New Roman"/>
          <w:sz w:val="20"/>
          <w:szCs w:val="20"/>
        </w:rPr>
      </w:pPr>
      <w:r w:rsidRPr="00B5010B">
        <w:rPr>
          <w:rFonts w:asciiTheme="majorHAnsi" w:hAnsiTheme="majorHAnsi" w:cs="Times New Roman"/>
          <w:sz w:val="20"/>
          <w:szCs w:val="20"/>
        </w:rPr>
        <w:t xml:space="preserve">The process of undertaking </w:t>
      </w:r>
      <w:r w:rsidRPr="00B5010B">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Pr="00B5010B">
        <w:rPr>
          <w:rFonts w:asciiTheme="majorHAnsi" w:hAnsiTheme="majorHAnsi" w:cs="Times New Roman"/>
          <w:i/>
          <w:sz w:val="20"/>
          <w:szCs w:val="20"/>
        </w:rPr>
        <w:t>ex post</w:t>
      </w:r>
      <w:r w:rsidRPr="00B5010B">
        <w:rPr>
          <w:rFonts w:asciiTheme="majorHAnsi" w:hAnsiTheme="majorHAnsi" w:cs="Times New Roman"/>
          <w:sz w:val="20"/>
          <w:szCs w:val="20"/>
        </w:rPr>
        <w:t xml:space="preserve"> evaluations of fisheries agreements has been characterized by confidentiality and as a consequence lack of public participation. Publishing the evaluation documents goes some way to improving the situation, but there are practical steps that could strengthen the evaluation process</w:t>
      </w:r>
      <w:r>
        <w:rPr>
          <w:rFonts w:asciiTheme="majorHAnsi" w:hAnsiTheme="majorHAnsi" w:cs="Times New Roman"/>
          <w:sz w:val="20"/>
          <w:szCs w:val="20"/>
        </w:rPr>
        <w:t>:</w:t>
      </w:r>
    </w:p>
    <w:p w:rsidR="00B9618D" w:rsidRDefault="00B9618D" w:rsidP="00E25AFF">
      <w:pPr>
        <w:jc w:val="both"/>
        <w:rPr>
          <w:rFonts w:asciiTheme="majorHAnsi" w:hAnsiTheme="majorHAnsi" w:cs="Times New Roman"/>
          <w:sz w:val="20"/>
          <w:szCs w:val="20"/>
        </w:rPr>
      </w:pPr>
    </w:p>
    <w:p w:rsidR="00E25AFF" w:rsidRDefault="00B9618D" w:rsidP="00B9618D">
      <w:pPr>
        <w:ind w:left="720"/>
        <w:jc w:val="both"/>
        <w:rPr>
          <w:rFonts w:asciiTheme="majorHAnsi" w:hAnsiTheme="majorHAnsi" w:cs="Times New Roman"/>
          <w:sz w:val="20"/>
          <w:szCs w:val="20"/>
        </w:rPr>
      </w:pPr>
      <w:r>
        <w:rPr>
          <w:rFonts w:asciiTheme="majorHAnsi" w:hAnsiTheme="majorHAnsi" w:cs="Times New Roman"/>
          <w:sz w:val="20"/>
          <w:szCs w:val="20"/>
        </w:rPr>
        <w:t xml:space="preserve">1. </w:t>
      </w:r>
      <w:r w:rsidR="00F54413">
        <w:rPr>
          <w:rFonts w:asciiTheme="majorHAnsi" w:hAnsiTheme="majorHAnsi" w:cs="Times New Roman"/>
          <w:sz w:val="20"/>
          <w:szCs w:val="20"/>
        </w:rPr>
        <w:t>T</w:t>
      </w:r>
      <w:r w:rsidR="00E25AFF" w:rsidRPr="00B5010B">
        <w:rPr>
          <w:rFonts w:asciiTheme="majorHAnsi" w:hAnsiTheme="majorHAnsi" w:cs="Times New Roman"/>
          <w:sz w:val="20"/>
          <w:szCs w:val="20"/>
        </w:rPr>
        <w:t>here is a need for the EC to ensure that all reports, including past reports, are made available to the public</w:t>
      </w:r>
      <w:r w:rsidR="00F54413">
        <w:rPr>
          <w:rFonts w:asciiTheme="majorHAnsi" w:hAnsiTheme="majorHAnsi" w:cs="Times New Roman"/>
          <w:sz w:val="20"/>
          <w:szCs w:val="20"/>
        </w:rPr>
        <w:t xml:space="preserve">, without hiding information in the texts, particularly </w:t>
      </w:r>
      <w:r w:rsidR="00E25AFF" w:rsidRPr="00B5010B">
        <w:rPr>
          <w:rFonts w:asciiTheme="majorHAnsi" w:hAnsiTheme="majorHAnsi" w:cs="Times New Roman"/>
          <w:sz w:val="20"/>
          <w:szCs w:val="20"/>
        </w:rPr>
        <w:t xml:space="preserve">on fishing firms engaged in illegal activities. </w:t>
      </w:r>
    </w:p>
    <w:p w:rsidR="00B9618D" w:rsidRDefault="00B9618D" w:rsidP="00B9618D">
      <w:pPr>
        <w:jc w:val="both"/>
        <w:rPr>
          <w:rFonts w:asciiTheme="majorHAnsi" w:hAnsiTheme="majorHAnsi" w:cs="Times New Roman"/>
          <w:sz w:val="20"/>
          <w:szCs w:val="20"/>
        </w:rPr>
      </w:pPr>
    </w:p>
    <w:p w:rsidR="00B9618D" w:rsidRDefault="00B9618D" w:rsidP="00B9618D">
      <w:pPr>
        <w:ind w:left="720"/>
        <w:jc w:val="both"/>
        <w:rPr>
          <w:rFonts w:asciiTheme="majorHAnsi" w:hAnsiTheme="majorHAnsi" w:cs="Times New Roman"/>
          <w:sz w:val="20"/>
          <w:szCs w:val="20"/>
        </w:rPr>
      </w:pPr>
      <w:r>
        <w:rPr>
          <w:rFonts w:asciiTheme="majorHAnsi" w:hAnsiTheme="majorHAnsi" w:cs="Times New Roman"/>
          <w:sz w:val="20"/>
          <w:szCs w:val="20"/>
        </w:rPr>
        <w:t xml:space="preserve">2. To ensure that the evaluation reports and the decisions of the EC on access agreements take into consideration the views of wider stakeholders, </w:t>
      </w:r>
      <w:r w:rsidRPr="00B5010B">
        <w:rPr>
          <w:rFonts w:asciiTheme="majorHAnsi" w:hAnsiTheme="majorHAnsi" w:cs="Times New Roman"/>
          <w:sz w:val="20"/>
          <w:szCs w:val="20"/>
        </w:rPr>
        <w:t xml:space="preserve">draft evaluation reports </w:t>
      </w:r>
      <w:r>
        <w:rPr>
          <w:rFonts w:asciiTheme="majorHAnsi" w:hAnsiTheme="majorHAnsi" w:cs="Times New Roman"/>
          <w:sz w:val="20"/>
          <w:szCs w:val="20"/>
        </w:rPr>
        <w:t xml:space="preserve">should </w:t>
      </w:r>
      <w:r w:rsidRPr="00B5010B">
        <w:rPr>
          <w:rFonts w:asciiTheme="majorHAnsi" w:hAnsiTheme="majorHAnsi" w:cs="Times New Roman"/>
          <w:sz w:val="20"/>
          <w:szCs w:val="20"/>
        </w:rPr>
        <w:t xml:space="preserve">be made available for public comment </w:t>
      </w:r>
      <w:r w:rsidRPr="00B5010B">
        <w:rPr>
          <w:rFonts w:asciiTheme="majorHAnsi" w:hAnsiTheme="majorHAnsi" w:cs="Times New Roman"/>
          <w:i/>
          <w:sz w:val="20"/>
          <w:szCs w:val="20"/>
        </w:rPr>
        <w:t>before</w:t>
      </w:r>
      <w:r w:rsidRPr="00B5010B">
        <w:rPr>
          <w:rFonts w:asciiTheme="majorHAnsi" w:hAnsiTheme="majorHAnsi" w:cs="Times New Roman"/>
          <w:sz w:val="20"/>
          <w:szCs w:val="20"/>
        </w:rPr>
        <w:t xml:space="preserve"> the negotiation of </w:t>
      </w:r>
      <w:r>
        <w:rPr>
          <w:rFonts w:asciiTheme="majorHAnsi" w:hAnsiTheme="majorHAnsi" w:cs="Times New Roman"/>
          <w:sz w:val="20"/>
          <w:szCs w:val="20"/>
        </w:rPr>
        <w:t>future agreements</w:t>
      </w:r>
      <w:r w:rsidRPr="00B5010B">
        <w:rPr>
          <w:rFonts w:asciiTheme="majorHAnsi" w:hAnsiTheme="majorHAnsi" w:cs="Times New Roman"/>
          <w:sz w:val="20"/>
          <w:szCs w:val="20"/>
        </w:rPr>
        <w:t>.</w:t>
      </w:r>
      <w:r>
        <w:rPr>
          <w:rFonts w:asciiTheme="majorHAnsi" w:hAnsiTheme="majorHAnsi" w:cs="Times New Roman"/>
          <w:sz w:val="20"/>
          <w:szCs w:val="20"/>
        </w:rPr>
        <w:t xml:space="preserve"> The evaluations should therefore be used to inform a public discussion and process of open consultation, which could last for two months.</w:t>
      </w:r>
      <w:r w:rsidRPr="00B5010B">
        <w:rPr>
          <w:rFonts w:asciiTheme="majorHAnsi" w:hAnsiTheme="majorHAnsi" w:cs="Times New Roman"/>
          <w:sz w:val="20"/>
          <w:szCs w:val="20"/>
        </w:rPr>
        <w:t xml:space="preserve"> It should be recognized by DG-MARE that engaging wider comments and </w:t>
      </w:r>
      <w:r w:rsidR="007F12FA">
        <w:rPr>
          <w:rFonts w:asciiTheme="majorHAnsi" w:hAnsiTheme="majorHAnsi" w:cs="Times New Roman"/>
          <w:sz w:val="20"/>
          <w:szCs w:val="20"/>
        </w:rPr>
        <w:t xml:space="preserve">stakeholders active </w:t>
      </w:r>
      <w:r w:rsidRPr="00B5010B">
        <w:rPr>
          <w:rFonts w:asciiTheme="majorHAnsi" w:hAnsiTheme="majorHAnsi" w:cs="Times New Roman"/>
          <w:sz w:val="20"/>
          <w:szCs w:val="20"/>
        </w:rPr>
        <w:t xml:space="preserve">participation </w:t>
      </w:r>
      <w:r>
        <w:rPr>
          <w:rFonts w:asciiTheme="majorHAnsi" w:hAnsiTheme="majorHAnsi" w:cs="Times New Roman"/>
          <w:sz w:val="20"/>
          <w:szCs w:val="20"/>
        </w:rPr>
        <w:t xml:space="preserve">(including the views of NGOs, local fisheries organisations, the industry, host governments etc.) </w:t>
      </w:r>
      <w:r w:rsidRPr="00B5010B">
        <w:rPr>
          <w:rFonts w:asciiTheme="majorHAnsi" w:hAnsiTheme="majorHAnsi" w:cs="Times New Roman"/>
          <w:sz w:val="20"/>
          <w:szCs w:val="20"/>
        </w:rPr>
        <w:t xml:space="preserve">will strengthen the evaluations and improve the findings of commissioned consultants who undertake these evaluations. </w:t>
      </w:r>
      <w:r>
        <w:rPr>
          <w:rFonts w:asciiTheme="majorHAnsi" w:hAnsiTheme="majorHAnsi" w:cs="Times New Roman"/>
          <w:sz w:val="20"/>
          <w:szCs w:val="20"/>
        </w:rPr>
        <w:t xml:space="preserve">An </w:t>
      </w:r>
      <w:r w:rsidRPr="00B5010B">
        <w:rPr>
          <w:rFonts w:asciiTheme="majorHAnsi" w:hAnsiTheme="majorHAnsi" w:cs="Times New Roman"/>
          <w:sz w:val="20"/>
          <w:szCs w:val="20"/>
        </w:rPr>
        <w:t xml:space="preserve">increase in information sharing that may be achieved through public comment could be more important than any privileged access to information </w:t>
      </w:r>
      <w:r w:rsidR="00CE1465">
        <w:rPr>
          <w:rFonts w:asciiTheme="majorHAnsi" w:hAnsiTheme="majorHAnsi" w:cs="Times New Roman"/>
          <w:sz w:val="20"/>
          <w:szCs w:val="20"/>
        </w:rPr>
        <w:t xml:space="preserve">for consultants </w:t>
      </w:r>
      <w:r w:rsidRPr="00B5010B">
        <w:rPr>
          <w:rFonts w:asciiTheme="majorHAnsi" w:hAnsiTheme="majorHAnsi" w:cs="Times New Roman"/>
          <w:sz w:val="20"/>
          <w:szCs w:val="20"/>
        </w:rPr>
        <w:t>achieved by keeping the evaluation reports secret.</w:t>
      </w:r>
    </w:p>
    <w:p w:rsidR="00B9618D" w:rsidRDefault="00B9618D" w:rsidP="00B9618D">
      <w:pPr>
        <w:ind w:left="720"/>
        <w:jc w:val="both"/>
        <w:rPr>
          <w:rFonts w:asciiTheme="majorHAnsi" w:hAnsiTheme="majorHAnsi" w:cs="Times New Roman"/>
          <w:sz w:val="20"/>
          <w:szCs w:val="20"/>
        </w:rPr>
      </w:pPr>
    </w:p>
    <w:p w:rsidR="00B9618D" w:rsidRDefault="00B9618D" w:rsidP="00B9618D">
      <w:pPr>
        <w:ind w:left="720"/>
        <w:jc w:val="both"/>
        <w:rPr>
          <w:rFonts w:asciiTheme="majorHAnsi" w:hAnsiTheme="majorHAnsi" w:cs="Times New Roman"/>
          <w:sz w:val="20"/>
          <w:szCs w:val="20"/>
        </w:rPr>
      </w:pPr>
      <w:r>
        <w:rPr>
          <w:rFonts w:asciiTheme="majorHAnsi" w:hAnsiTheme="majorHAnsi" w:cs="Times New Roman"/>
          <w:sz w:val="20"/>
          <w:szCs w:val="20"/>
        </w:rPr>
        <w:t xml:space="preserve">3. Increasing public participation in the decision making process requires that evaluation reports are accessible to local communities in host countries. Reports need to be written baring this in mind and these documents need to be translated into local languages. </w:t>
      </w:r>
    </w:p>
    <w:p w:rsidR="00B9618D" w:rsidRDefault="00B9618D" w:rsidP="00B9618D">
      <w:pPr>
        <w:ind w:left="720"/>
        <w:jc w:val="both"/>
        <w:rPr>
          <w:rFonts w:asciiTheme="majorHAnsi" w:hAnsiTheme="majorHAnsi" w:cs="Times New Roman"/>
          <w:sz w:val="20"/>
          <w:szCs w:val="20"/>
        </w:rPr>
      </w:pPr>
    </w:p>
    <w:p w:rsidR="00B9618D" w:rsidRDefault="00B9618D" w:rsidP="00B9618D">
      <w:pPr>
        <w:ind w:left="720"/>
        <w:jc w:val="both"/>
        <w:rPr>
          <w:rFonts w:asciiTheme="majorHAnsi" w:hAnsiTheme="majorHAnsi" w:cs="Times New Roman"/>
          <w:sz w:val="20"/>
          <w:szCs w:val="20"/>
        </w:rPr>
      </w:pPr>
      <w:r>
        <w:rPr>
          <w:rFonts w:asciiTheme="majorHAnsi" w:hAnsiTheme="majorHAnsi" w:cs="Times New Roman"/>
          <w:sz w:val="20"/>
          <w:szCs w:val="20"/>
        </w:rPr>
        <w:t xml:space="preserve">4. </w:t>
      </w:r>
      <w:r w:rsidRPr="00B5010B">
        <w:rPr>
          <w:rFonts w:asciiTheme="majorHAnsi" w:hAnsiTheme="majorHAnsi" w:cs="Times New Roman"/>
          <w:sz w:val="20"/>
          <w:szCs w:val="20"/>
        </w:rPr>
        <w:t xml:space="preserve">The evaluation reports raise some critical concerns for the EC, including on issues relating to underreporting of catch data by EU vessels, ecosystem damage, overfishing and the effectiveness of EU funds. Because these reports have been confidential, there is no record of how the EC views these concerns and what steps they take to address them. We believe that the draft evaluation reports should be responded to in writing by the EC, and these responses need to be published in the final </w:t>
      </w:r>
      <w:r w:rsidRPr="00B5010B">
        <w:rPr>
          <w:rFonts w:asciiTheme="majorHAnsi" w:hAnsiTheme="majorHAnsi" w:cs="Times New Roman"/>
          <w:i/>
          <w:sz w:val="20"/>
          <w:szCs w:val="20"/>
        </w:rPr>
        <w:t>ex ante</w:t>
      </w:r>
      <w:r w:rsidRPr="00B5010B">
        <w:rPr>
          <w:rFonts w:asciiTheme="majorHAnsi" w:hAnsiTheme="majorHAnsi" w:cs="Times New Roman"/>
          <w:sz w:val="20"/>
          <w:szCs w:val="20"/>
        </w:rPr>
        <w:t xml:space="preserve"> and </w:t>
      </w:r>
      <w:r w:rsidRPr="00B5010B">
        <w:rPr>
          <w:rFonts w:asciiTheme="majorHAnsi" w:hAnsiTheme="majorHAnsi" w:cs="Times New Roman"/>
          <w:i/>
          <w:sz w:val="20"/>
          <w:szCs w:val="20"/>
        </w:rPr>
        <w:t>ex post</w:t>
      </w:r>
      <w:r w:rsidRPr="00B5010B">
        <w:rPr>
          <w:rFonts w:asciiTheme="majorHAnsi" w:hAnsiTheme="majorHAnsi" w:cs="Times New Roman"/>
          <w:sz w:val="20"/>
          <w:szCs w:val="20"/>
        </w:rPr>
        <w:t xml:space="preserve"> evaluations. This response by the EC should also include consideration to key concerns that are generated through public comment and peer review.</w:t>
      </w:r>
    </w:p>
    <w:p w:rsidR="00B9618D" w:rsidRDefault="00B9618D" w:rsidP="00B9618D">
      <w:pPr>
        <w:ind w:left="720"/>
        <w:jc w:val="both"/>
        <w:rPr>
          <w:rFonts w:asciiTheme="majorHAnsi" w:hAnsiTheme="majorHAnsi" w:cs="Times New Roman"/>
          <w:sz w:val="20"/>
          <w:szCs w:val="20"/>
        </w:rPr>
      </w:pPr>
    </w:p>
    <w:p w:rsidR="00B9618D" w:rsidRPr="00B5010B" w:rsidRDefault="00B9618D" w:rsidP="00B9618D">
      <w:pPr>
        <w:ind w:left="720"/>
        <w:jc w:val="both"/>
        <w:rPr>
          <w:rFonts w:asciiTheme="majorHAnsi" w:hAnsiTheme="majorHAnsi" w:cs="Times New Roman"/>
          <w:sz w:val="20"/>
          <w:szCs w:val="20"/>
        </w:rPr>
      </w:pPr>
      <w:r>
        <w:rPr>
          <w:rFonts w:asciiTheme="majorHAnsi" w:hAnsiTheme="majorHAnsi" w:cs="Times New Roman"/>
          <w:sz w:val="20"/>
          <w:szCs w:val="20"/>
        </w:rPr>
        <w:t xml:space="preserve">5. </w:t>
      </w:r>
      <w:r w:rsidRPr="00B5010B">
        <w:rPr>
          <w:rFonts w:asciiTheme="majorHAnsi" w:hAnsiTheme="majorHAnsi" w:cs="Times New Roman"/>
          <w:sz w:val="20"/>
          <w:szCs w:val="20"/>
        </w:rPr>
        <w:t xml:space="preserve">The EC has employed the same consulting firms for all of its evaluations over the past few decades. These are consulting firms based in Spain and France; the two countries where the economic benefits of FPAs are concentrated. These consulting firms provide services to the European fishing industry and therefore are vulnerable to conflicts of interest and bias in evaluating FPAs. There are some benefits for the EC of using these consulting firms for their evaluations; the firms may have unique access to information from the industry, and continuity in undertaking these evaluations may mean that those writing the reports build up historical knowledge that improves the report’s content. Nevertheless, there </w:t>
      </w:r>
      <w:r>
        <w:rPr>
          <w:rFonts w:asciiTheme="majorHAnsi" w:hAnsiTheme="majorHAnsi" w:cs="Times New Roman"/>
          <w:sz w:val="20"/>
          <w:szCs w:val="20"/>
        </w:rPr>
        <w:t xml:space="preserve">could be </w:t>
      </w:r>
      <w:r w:rsidRPr="00B5010B">
        <w:rPr>
          <w:rFonts w:asciiTheme="majorHAnsi" w:hAnsiTheme="majorHAnsi" w:cs="Times New Roman"/>
          <w:sz w:val="20"/>
          <w:szCs w:val="20"/>
        </w:rPr>
        <w:t xml:space="preserve">benefits for the EC in employing other </w:t>
      </w:r>
      <w:r>
        <w:rPr>
          <w:rFonts w:asciiTheme="majorHAnsi" w:hAnsiTheme="majorHAnsi" w:cs="Times New Roman"/>
          <w:sz w:val="20"/>
          <w:szCs w:val="20"/>
        </w:rPr>
        <w:t>firms</w:t>
      </w:r>
      <w:r w:rsidRPr="00B5010B">
        <w:rPr>
          <w:rFonts w:asciiTheme="majorHAnsi" w:hAnsiTheme="majorHAnsi" w:cs="Times New Roman"/>
          <w:sz w:val="20"/>
          <w:szCs w:val="20"/>
        </w:rPr>
        <w:t xml:space="preserve"> to undertake these evaluations</w:t>
      </w:r>
      <w:r>
        <w:rPr>
          <w:rFonts w:asciiTheme="majorHAnsi" w:hAnsiTheme="majorHAnsi" w:cs="Times New Roman"/>
          <w:sz w:val="20"/>
          <w:szCs w:val="20"/>
        </w:rPr>
        <w:t xml:space="preserve">, as this may bring a new perspective and mindset. </w:t>
      </w:r>
      <w:r w:rsidRPr="00B5010B">
        <w:rPr>
          <w:rFonts w:asciiTheme="majorHAnsi" w:hAnsiTheme="majorHAnsi" w:cs="Times New Roman"/>
          <w:sz w:val="20"/>
          <w:szCs w:val="20"/>
        </w:rPr>
        <w:t>We therefore think that the EC should open up the tendering process for these evaluations</w:t>
      </w:r>
      <w:r>
        <w:rPr>
          <w:rFonts w:asciiTheme="majorHAnsi" w:hAnsiTheme="majorHAnsi" w:cs="Times New Roman"/>
          <w:sz w:val="20"/>
          <w:szCs w:val="20"/>
        </w:rPr>
        <w:t xml:space="preserve"> and ensure that their decision on who is awarded the contract for these evaluations is fair and transparent.  </w:t>
      </w:r>
    </w:p>
    <w:p w:rsidR="00E25AFF" w:rsidRDefault="00E25AFF" w:rsidP="00E25AFF">
      <w:pPr>
        <w:jc w:val="both"/>
        <w:rPr>
          <w:rFonts w:asciiTheme="majorHAnsi" w:hAnsiTheme="majorHAnsi" w:cs="Times New Roman"/>
          <w:sz w:val="20"/>
          <w:szCs w:val="20"/>
        </w:rPr>
      </w:pPr>
    </w:p>
    <w:p w:rsidR="00B9618D" w:rsidRDefault="00B9618D" w:rsidP="00E25AFF">
      <w:pPr>
        <w:jc w:val="both"/>
        <w:rPr>
          <w:rFonts w:asciiTheme="majorHAnsi" w:hAnsiTheme="majorHAnsi" w:cs="Times New Roman"/>
          <w:sz w:val="20"/>
          <w:szCs w:val="20"/>
        </w:rPr>
      </w:pPr>
    </w:p>
    <w:p w:rsidR="00B9618D" w:rsidRPr="00B9618D" w:rsidRDefault="00B9618D" w:rsidP="00B9618D">
      <w:pPr>
        <w:pStyle w:val="ListParagraph"/>
        <w:numPr>
          <w:ilvl w:val="0"/>
          <w:numId w:val="10"/>
        </w:numPr>
        <w:jc w:val="both"/>
        <w:rPr>
          <w:rFonts w:asciiTheme="majorHAnsi" w:hAnsiTheme="majorHAnsi" w:cs="Times New Roman"/>
          <w:b/>
          <w:sz w:val="20"/>
          <w:szCs w:val="20"/>
        </w:rPr>
      </w:pPr>
      <w:r w:rsidRPr="00B9618D">
        <w:rPr>
          <w:rFonts w:asciiTheme="majorHAnsi" w:hAnsiTheme="majorHAnsi" w:cs="Times New Roman"/>
          <w:b/>
          <w:sz w:val="20"/>
          <w:szCs w:val="20"/>
        </w:rPr>
        <w:t xml:space="preserve">Strengthening the content of evaluations </w:t>
      </w:r>
    </w:p>
    <w:p w:rsidR="00B9618D" w:rsidRDefault="00B9618D" w:rsidP="00E25AFF">
      <w:pPr>
        <w:jc w:val="both"/>
        <w:rPr>
          <w:rFonts w:asciiTheme="majorHAnsi" w:hAnsiTheme="majorHAnsi" w:cs="Times New Roman"/>
          <w:sz w:val="20"/>
          <w:szCs w:val="20"/>
        </w:rPr>
      </w:pPr>
    </w:p>
    <w:p w:rsidR="00B9618D" w:rsidRDefault="00B9618D" w:rsidP="00E25AFF">
      <w:pPr>
        <w:jc w:val="both"/>
        <w:rPr>
          <w:rFonts w:asciiTheme="majorHAnsi" w:hAnsiTheme="majorHAnsi" w:cs="Times New Roman"/>
          <w:sz w:val="20"/>
          <w:szCs w:val="20"/>
        </w:rPr>
      </w:pPr>
      <w:r>
        <w:rPr>
          <w:rFonts w:asciiTheme="majorHAnsi" w:hAnsiTheme="majorHAnsi" w:cs="Times New Roman"/>
          <w:sz w:val="20"/>
          <w:szCs w:val="20"/>
        </w:rPr>
        <w:t>We recognize that the existing evaluation reports contain a great deal of information and a good level of analysis on many aspects. There is also a limit to what can be contained in th</w:t>
      </w:r>
      <w:r w:rsidR="00763A8A">
        <w:rPr>
          <w:rFonts w:asciiTheme="majorHAnsi" w:hAnsiTheme="majorHAnsi" w:cs="Times New Roman"/>
          <w:sz w:val="20"/>
          <w:szCs w:val="20"/>
        </w:rPr>
        <w:t>ese evaluations due to limits on</w:t>
      </w:r>
      <w:r>
        <w:rPr>
          <w:rFonts w:asciiTheme="majorHAnsi" w:hAnsiTheme="majorHAnsi" w:cs="Times New Roman"/>
          <w:sz w:val="20"/>
          <w:szCs w:val="20"/>
        </w:rPr>
        <w:t xml:space="preserve"> time and resources. However, the content of the evaluations could be improved if the following is incorporated: </w:t>
      </w:r>
    </w:p>
    <w:p w:rsidR="00B9618D" w:rsidRPr="00B5010B" w:rsidRDefault="00B9618D" w:rsidP="00E25AFF">
      <w:pPr>
        <w:jc w:val="both"/>
        <w:rPr>
          <w:rFonts w:asciiTheme="majorHAnsi" w:hAnsiTheme="majorHAnsi" w:cs="Times New Roman"/>
          <w:sz w:val="20"/>
          <w:szCs w:val="20"/>
        </w:rPr>
      </w:pPr>
    </w:p>
    <w:p w:rsidR="00E25AFF" w:rsidRPr="00B5010B" w:rsidRDefault="00B9618D" w:rsidP="00B909AA">
      <w:pPr>
        <w:ind w:left="720"/>
        <w:jc w:val="both"/>
        <w:rPr>
          <w:rFonts w:asciiTheme="majorHAnsi" w:hAnsiTheme="majorHAnsi" w:cs="Times New Roman"/>
          <w:sz w:val="20"/>
          <w:szCs w:val="20"/>
        </w:rPr>
      </w:pPr>
      <w:r>
        <w:rPr>
          <w:rFonts w:asciiTheme="majorHAnsi" w:hAnsiTheme="majorHAnsi" w:cs="Times New Roman"/>
          <w:sz w:val="20"/>
          <w:szCs w:val="20"/>
        </w:rPr>
        <w:t>1.</w:t>
      </w:r>
      <w:r w:rsidR="00E25AFF" w:rsidRPr="00B5010B">
        <w:rPr>
          <w:rFonts w:asciiTheme="majorHAnsi" w:hAnsiTheme="majorHAnsi" w:cs="Times New Roman"/>
          <w:sz w:val="20"/>
          <w:szCs w:val="20"/>
        </w:rPr>
        <w:t xml:space="preserve"> There is a need to ensure that disaggregated data on catches and payments made by EU vessels operating under FPAs is provided to the consultants preparing these evaluations, and this data should be published in full in the evaluation reports. This data is supposed to be held by member states of the EU whose fishing firms buy licenses under the FPAs, and it is also data that should be made available to host countries. The evaluation reports confirm that this information sharing does not happen in a consistent and transparent way. </w:t>
      </w:r>
      <w:r>
        <w:rPr>
          <w:rFonts w:asciiTheme="majorHAnsi" w:hAnsiTheme="majorHAnsi" w:cs="Times New Roman"/>
          <w:sz w:val="20"/>
          <w:szCs w:val="20"/>
        </w:rPr>
        <w:t xml:space="preserve">We do not believe that </w:t>
      </w:r>
      <w:r w:rsidR="00763A8A">
        <w:rPr>
          <w:rFonts w:asciiTheme="majorHAnsi" w:hAnsiTheme="majorHAnsi" w:cs="Times New Roman"/>
          <w:sz w:val="20"/>
          <w:szCs w:val="20"/>
        </w:rPr>
        <w:t xml:space="preserve">publishing </w:t>
      </w:r>
      <w:r>
        <w:rPr>
          <w:rFonts w:asciiTheme="majorHAnsi" w:hAnsiTheme="majorHAnsi" w:cs="Times New Roman"/>
          <w:sz w:val="20"/>
          <w:szCs w:val="20"/>
        </w:rPr>
        <w:t xml:space="preserve">this data will threaten the commercial interests of the industry. </w:t>
      </w:r>
      <w:r w:rsidR="00E25AFF" w:rsidRPr="00B5010B">
        <w:rPr>
          <w:rFonts w:asciiTheme="majorHAnsi" w:hAnsiTheme="majorHAnsi" w:cs="Times New Roman"/>
          <w:sz w:val="20"/>
          <w:szCs w:val="20"/>
        </w:rPr>
        <w:t xml:space="preserve">What is more, full disclosure would seem appropriate for the industry to meet obligations for addressing the problem of IUU fishing, including the reporting requirements established by the EU. </w:t>
      </w:r>
    </w:p>
    <w:p w:rsidR="00E25AFF" w:rsidRPr="00B5010B" w:rsidRDefault="00E25AFF" w:rsidP="00E25AFF">
      <w:pPr>
        <w:rPr>
          <w:rFonts w:asciiTheme="majorHAnsi" w:hAnsiTheme="majorHAnsi" w:cs="Times New Roman"/>
          <w:sz w:val="20"/>
          <w:szCs w:val="20"/>
        </w:rPr>
      </w:pPr>
    </w:p>
    <w:p w:rsidR="00E25AFF" w:rsidRDefault="00B9618D" w:rsidP="00B9618D">
      <w:pPr>
        <w:ind w:left="720"/>
        <w:jc w:val="both"/>
        <w:rPr>
          <w:rFonts w:asciiTheme="majorHAnsi" w:hAnsiTheme="majorHAnsi" w:cs="Times New Roman"/>
          <w:sz w:val="20"/>
          <w:szCs w:val="20"/>
        </w:rPr>
      </w:pPr>
      <w:r>
        <w:rPr>
          <w:rFonts w:asciiTheme="majorHAnsi" w:hAnsiTheme="majorHAnsi" w:cs="Times New Roman"/>
          <w:sz w:val="20"/>
          <w:szCs w:val="20"/>
        </w:rPr>
        <w:t>2.</w:t>
      </w:r>
      <w:r w:rsidR="00E25AFF" w:rsidRPr="00B5010B">
        <w:rPr>
          <w:rFonts w:asciiTheme="majorHAnsi" w:hAnsiTheme="majorHAnsi" w:cs="Times New Roman"/>
          <w:sz w:val="20"/>
          <w:szCs w:val="20"/>
        </w:rPr>
        <w:t xml:space="preserve"> The joint committee’s that now exist under FPAs lack transparency. The </w:t>
      </w:r>
      <w:r w:rsidR="00E25AFF" w:rsidRPr="00763A8A">
        <w:rPr>
          <w:rFonts w:asciiTheme="majorHAnsi" w:hAnsiTheme="majorHAnsi" w:cs="Times New Roman"/>
          <w:i/>
          <w:sz w:val="20"/>
          <w:szCs w:val="20"/>
        </w:rPr>
        <w:t>ex ante</w:t>
      </w:r>
      <w:r w:rsidR="00E25AFF" w:rsidRPr="00B5010B">
        <w:rPr>
          <w:rFonts w:asciiTheme="majorHAnsi" w:hAnsiTheme="majorHAnsi" w:cs="Times New Roman"/>
          <w:sz w:val="20"/>
          <w:szCs w:val="20"/>
        </w:rPr>
        <w:t xml:space="preserve"> and </w:t>
      </w:r>
      <w:r w:rsidR="00E25AFF" w:rsidRPr="00763A8A">
        <w:rPr>
          <w:rFonts w:asciiTheme="majorHAnsi" w:hAnsiTheme="majorHAnsi" w:cs="Times New Roman"/>
          <w:i/>
          <w:sz w:val="20"/>
          <w:szCs w:val="20"/>
        </w:rPr>
        <w:t xml:space="preserve">ex post </w:t>
      </w:r>
      <w:r w:rsidR="00E25AFF" w:rsidRPr="00B5010B">
        <w:rPr>
          <w:rFonts w:asciiTheme="majorHAnsi" w:hAnsiTheme="majorHAnsi" w:cs="Times New Roman"/>
          <w:sz w:val="20"/>
          <w:szCs w:val="20"/>
        </w:rPr>
        <w:t xml:space="preserve">evaluation reports should include details of the agendas and outputs of these committees, including relevant material produced by these committees as an annex to the evaluation reports. The EC has published some summary notes of the joint committee meetings on the website of DG-MARE, but there is an inconsistent approach to this and not all meeting reports are made available. It is not unreasonable that the Chair of these joint committees is tasked with producing an annual report, or at least a report at the end of each FPA. These reports could detail what the objectives were of the joint committees, how money has been allocated and spent, and how far the committees have been able to meet their objectives. </w:t>
      </w:r>
    </w:p>
    <w:p w:rsidR="00B9618D" w:rsidRDefault="00B9618D" w:rsidP="00B9618D">
      <w:pPr>
        <w:ind w:left="720"/>
        <w:jc w:val="both"/>
        <w:rPr>
          <w:rFonts w:asciiTheme="majorHAnsi" w:hAnsiTheme="majorHAnsi" w:cs="Times New Roman"/>
          <w:sz w:val="20"/>
          <w:szCs w:val="20"/>
        </w:rPr>
      </w:pPr>
    </w:p>
    <w:p w:rsidR="00B9618D" w:rsidRDefault="00B9618D" w:rsidP="00B9618D">
      <w:pPr>
        <w:ind w:left="720"/>
        <w:jc w:val="both"/>
        <w:rPr>
          <w:rFonts w:ascii="Times" w:hAnsi="Times" w:cs="Times"/>
          <w:color w:val="000000"/>
        </w:rPr>
      </w:pPr>
      <w:r>
        <w:rPr>
          <w:rFonts w:asciiTheme="majorHAnsi" w:hAnsiTheme="majorHAnsi" w:cs="Times New Roman"/>
          <w:sz w:val="20"/>
          <w:szCs w:val="20"/>
        </w:rPr>
        <w:t>3. The evaluation reports tend not to consider the social clause of FPAs in any detail. This aspect should b</w:t>
      </w:r>
      <w:r w:rsidRPr="00B909AA">
        <w:rPr>
          <w:rFonts w:asciiTheme="majorHAnsi" w:hAnsiTheme="majorHAnsi" w:cs="Times New Roman"/>
          <w:sz w:val="20"/>
          <w:szCs w:val="20"/>
        </w:rPr>
        <w:t xml:space="preserve">e given more consideration, particularly </w:t>
      </w:r>
      <w:r w:rsidRPr="00B909AA">
        <w:rPr>
          <w:rFonts w:asciiTheme="majorHAnsi" w:hAnsiTheme="majorHAnsi" w:cs="Times"/>
          <w:color w:val="000000"/>
          <w:sz w:val="20"/>
          <w:szCs w:val="20"/>
        </w:rPr>
        <w:t xml:space="preserve">whether the objective of fair treatment for third country workers on board EU vessels is being met, in line with ILO recommendations (and with the 2007 ILO Convention on Work in the Fishing Sector). </w:t>
      </w:r>
    </w:p>
    <w:p w:rsidR="00B9618D" w:rsidRDefault="00B9618D" w:rsidP="00B9618D">
      <w:pPr>
        <w:ind w:left="720"/>
        <w:jc w:val="both"/>
        <w:rPr>
          <w:rFonts w:asciiTheme="majorHAnsi" w:hAnsiTheme="majorHAnsi" w:cs="Times New Roman"/>
          <w:sz w:val="20"/>
          <w:szCs w:val="20"/>
        </w:rPr>
      </w:pPr>
    </w:p>
    <w:p w:rsidR="00B9618D" w:rsidRDefault="00B9618D" w:rsidP="00B9618D">
      <w:pPr>
        <w:ind w:left="720"/>
        <w:jc w:val="both"/>
        <w:rPr>
          <w:rFonts w:asciiTheme="majorHAnsi" w:hAnsiTheme="majorHAnsi" w:cs="Times New Roman"/>
          <w:sz w:val="20"/>
          <w:szCs w:val="20"/>
        </w:rPr>
      </w:pPr>
      <w:r>
        <w:rPr>
          <w:rFonts w:asciiTheme="majorHAnsi" w:hAnsiTheme="majorHAnsi" w:cs="Times New Roman"/>
          <w:sz w:val="20"/>
          <w:szCs w:val="20"/>
        </w:rPr>
        <w:t xml:space="preserve">4. The evaluation reports, and other independent research on EU agreements, highlight that the value of all retained fish taken by EU vessels is not adequately taken into consideration by the EC in structuring payments for host countries. This includes demersal fish by-catch by shrimp trawlers, and shark by-catch by long line boats. The evaluation reports should attempt to better understand the value of this ‘by-catch’ for the EU vessels. </w:t>
      </w:r>
    </w:p>
    <w:p w:rsidR="00B9618D" w:rsidRDefault="00B9618D" w:rsidP="00B9618D">
      <w:pPr>
        <w:ind w:left="720"/>
        <w:jc w:val="both"/>
        <w:rPr>
          <w:rFonts w:asciiTheme="majorHAnsi" w:hAnsiTheme="majorHAnsi" w:cs="Times New Roman"/>
          <w:sz w:val="20"/>
          <w:szCs w:val="20"/>
        </w:rPr>
      </w:pPr>
    </w:p>
    <w:p w:rsidR="00624DD9" w:rsidRPr="00B5010B" w:rsidRDefault="00624DD9" w:rsidP="00E25AFF">
      <w:pPr>
        <w:rPr>
          <w:rFonts w:asciiTheme="majorHAnsi" w:hAnsiTheme="majorHAnsi"/>
        </w:rPr>
      </w:pPr>
    </w:p>
    <w:sectPr w:rsidR="00624DD9" w:rsidRPr="00B5010B" w:rsidSect="00895043">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36" w:rsidRDefault="00BD2336" w:rsidP="00E25AFF">
      <w:r>
        <w:separator/>
      </w:r>
    </w:p>
  </w:endnote>
  <w:endnote w:type="continuationSeparator" w:id="0">
    <w:p w:rsidR="00BD2336" w:rsidRDefault="00BD2336" w:rsidP="00E2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316686" w:rsidP="0000190F">
    <w:pPr>
      <w:pStyle w:val="Footer"/>
      <w:framePr w:wrap="around" w:vAnchor="text" w:hAnchor="margin" w:xAlign="right" w:y="1"/>
      <w:rPr>
        <w:rStyle w:val="PageNumber"/>
      </w:rPr>
    </w:pPr>
    <w:r>
      <w:rPr>
        <w:rStyle w:val="PageNumber"/>
      </w:rPr>
      <w:fldChar w:fldCharType="begin"/>
    </w:r>
    <w:r w:rsidR="003D1DA1">
      <w:rPr>
        <w:rStyle w:val="PageNumber"/>
      </w:rPr>
      <w:instrText xml:space="preserve">PAGE  </w:instrText>
    </w:r>
    <w:r>
      <w:rPr>
        <w:rStyle w:val="PageNumber"/>
      </w:rPr>
      <w:fldChar w:fldCharType="end"/>
    </w:r>
  </w:p>
  <w:p w:rsidR="003D1DA1" w:rsidRDefault="003D1DA1" w:rsidP="000019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316686" w:rsidP="0000190F">
    <w:pPr>
      <w:pStyle w:val="Footer"/>
      <w:framePr w:wrap="around" w:vAnchor="text" w:hAnchor="margin" w:xAlign="right" w:y="1"/>
      <w:rPr>
        <w:rStyle w:val="PageNumber"/>
      </w:rPr>
    </w:pPr>
    <w:r>
      <w:rPr>
        <w:rStyle w:val="PageNumber"/>
      </w:rPr>
      <w:fldChar w:fldCharType="begin"/>
    </w:r>
    <w:r w:rsidR="003D1DA1">
      <w:rPr>
        <w:rStyle w:val="PageNumber"/>
      </w:rPr>
      <w:instrText xml:space="preserve">PAGE  </w:instrText>
    </w:r>
    <w:r>
      <w:rPr>
        <w:rStyle w:val="PageNumber"/>
      </w:rPr>
      <w:fldChar w:fldCharType="separate"/>
    </w:r>
    <w:r w:rsidR="006247FD">
      <w:rPr>
        <w:rStyle w:val="PageNumber"/>
        <w:noProof/>
      </w:rPr>
      <w:t>1</w:t>
    </w:r>
    <w:r>
      <w:rPr>
        <w:rStyle w:val="PageNumber"/>
      </w:rPr>
      <w:fldChar w:fldCharType="end"/>
    </w:r>
  </w:p>
  <w:p w:rsidR="003D1DA1" w:rsidRDefault="003D1DA1" w:rsidP="0000190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3D1D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36" w:rsidRDefault="00BD2336" w:rsidP="00E25AFF">
      <w:r>
        <w:separator/>
      </w:r>
    </w:p>
  </w:footnote>
  <w:footnote w:type="continuationSeparator" w:id="0">
    <w:p w:rsidR="00BD2336" w:rsidRDefault="00BD2336" w:rsidP="00E25AFF">
      <w:r>
        <w:continuationSeparator/>
      </w:r>
    </w:p>
  </w:footnote>
  <w:footnote w:id="1">
    <w:p w:rsidR="003D1DA1" w:rsidRPr="00887891" w:rsidRDefault="003D1DA1">
      <w:pPr>
        <w:pStyle w:val="FootnoteText"/>
        <w:rPr>
          <w:sz w:val="20"/>
          <w:szCs w:val="20"/>
        </w:rPr>
      </w:pPr>
      <w:r w:rsidRPr="00887891">
        <w:rPr>
          <w:rStyle w:val="FootnoteReference"/>
          <w:sz w:val="20"/>
          <w:szCs w:val="20"/>
        </w:rPr>
        <w:footnoteRef/>
      </w:r>
      <w:r w:rsidRPr="00887891">
        <w:rPr>
          <w:sz w:val="20"/>
          <w:szCs w:val="20"/>
        </w:rPr>
        <w:t xml:space="preserve"> </w:t>
      </w:r>
      <w:hyperlink r:id="rId1" w:history="1">
        <w:r w:rsidR="00400288" w:rsidRPr="007B564D">
          <w:rPr>
            <w:rStyle w:val="Hyperlink"/>
            <w:sz w:val="20"/>
            <w:szCs w:val="20"/>
          </w:rPr>
          <w:t>www.transparentsea.co</w:t>
        </w:r>
      </w:hyperlink>
      <w:r w:rsidR="00400288">
        <w:rPr>
          <w:sz w:val="20"/>
          <w:szCs w:val="20"/>
        </w:rPr>
        <w:t xml:space="preserve"> </w:t>
      </w:r>
    </w:p>
  </w:footnote>
  <w:footnote w:id="2">
    <w:p w:rsidR="003D1DA1" w:rsidRPr="00887891" w:rsidRDefault="003D1DA1">
      <w:pPr>
        <w:pStyle w:val="FootnoteText"/>
        <w:rPr>
          <w:sz w:val="20"/>
          <w:szCs w:val="20"/>
        </w:rPr>
      </w:pPr>
      <w:r w:rsidRPr="00887891">
        <w:rPr>
          <w:rStyle w:val="FootnoteReference"/>
          <w:sz w:val="20"/>
          <w:szCs w:val="20"/>
        </w:rPr>
        <w:footnoteRef/>
      </w:r>
      <w:r w:rsidRPr="00887891">
        <w:rPr>
          <w:sz w:val="20"/>
          <w:szCs w:val="20"/>
        </w:rPr>
        <w:t xml:space="preserve"> </w:t>
      </w:r>
      <w:hyperlink r:id="rId2" w:history="1">
        <w:r w:rsidR="00400288" w:rsidRPr="007B564D">
          <w:rPr>
            <w:rStyle w:val="Hyperlink"/>
            <w:sz w:val="20"/>
            <w:szCs w:val="20"/>
          </w:rPr>
          <w:t>http://ec.europa.eu/environment/aarhus/</w:t>
        </w:r>
      </w:hyperlink>
      <w:r w:rsidR="00400288">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3D1D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3D1D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A1" w:rsidRDefault="003D1D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69"/>
    <w:multiLevelType w:val="hybridMultilevel"/>
    <w:tmpl w:val="DF1A8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32A9"/>
    <w:multiLevelType w:val="hybridMultilevel"/>
    <w:tmpl w:val="E8EC5E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6244A"/>
    <w:multiLevelType w:val="hybridMultilevel"/>
    <w:tmpl w:val="BEECE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F7FC8"/>
    <w:multiLevelType w:val="hybridMultilevel"/>
    <w:tmpl w:val="1896AB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15E53"/>
    <w:multiLevelType w:val="hybridMultilevel"/>
    <w:tmpl w:val="B4F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C4F94"/>
    <w:multiLevelType w:val="hybridMultilevel"/>
    <w:tmpl w:val="B46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97012"/>
    <w:multiLevelType w:val="hybridMultilevel"/>
    <w:tmpl w:val="4D66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F59A7"/>
    <w:multiLevelType w:val="hybridMultilevel"/>
    <w:tmpl w:val="6B18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519CD"/>
    <w:multiLevelType w:val="hybridMultilevel"/>
    <w:tmpl w:val="06D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23AA9"/>
    <w:multiLevelType w:val="hybridMultilevel"/>
    <w:tmpl w:val="8C70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E228F"/>
    <w:multiLevelType w:val="hybridMultilevel"/>
    <w:tmpl w:val="2286B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34ED9"/>
    <w:multiLevelType w:val="hybridMultilevel"/>
    <w:tmpl w:val="5E0A3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F4C27"/>
    <w:multiLevelType w:val="hybridMultilevel"/>
    <w:tmpl w:val="7A602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8A2A84"/>
    <w:multiLevelType w:val="hybridMultilevel"/>
    <w:tmpl w:val="8D323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2"/>
  </w:num>
  <w:num w:numId="5">
    <w:abstractNumId w:val="11"/>
  </w:num>
  <w:num w:numId="6">
    <w:abstractNumId w:val="13"/>
  </w:num>
  <w:num w:numId="7">
    <w:abstractNumId w:val="4"/>
  </w:num>
  <w:num w:numId="8">
    <w:abstractNumId w:val="3"/>
  </w:num>
  <w:num w:numId="9">
    <w:abstractNumId w:val="0"/>
  </w:num>
  <w:num w:numId="10">
    <w:abstractNumId w:val="1"/>
  </w:num>
  <w:num w:numId="11">
    <w:abstractNumId w:val="7"/>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FF"/>
    <w:rsid w:val="0000190F"/>
    <w:rsid w:val="0000763D"/>
    <w:rsid w:val="000D5327"/>
    <w:rsid w:val="000F04E3"/>
    <w:rsid w:val="0020744E"/>
    <w:rsid w:val="00270D2F"/>
    <w:rsid w:val="002B7D92"/>
    <w:rsid w:val="00316686"/>
    <w:rsid w:val="003B68ED"/>
    <w:rsid w:val="003C4CE2"/>
    <w:rsid w:val="003D1DA1"/>
    <w:rsid w:val="003F179E"/>
    <w:rsid w:val="00400288"/>
    <w:rsid w:val="0054384C"/>
    <w:rsid w:val="00616159"/>
    <w:rsid w:val="006247FD"/>
    <w:rsid w:val="00624DD9"/>
    <w:rsid w:val="006C4521"/>
    <w:rsid w:val="006F0333"/>
    <w:rsid w:val="006F4EE6"/>
    <w:rsid w:val="00763A8A"/>
    <w:rsid w:val="007A0128"/>
    <w:rsid w:val="007F12FA"/>
    <w:rsid w:val="00887891"/>
    <w:rsid w:val="00895043"/>
    <w:rsid w:val="00981844"/>
    <w:rsid w:val="00A776E9"/>
    <w:rsid w:val="00AC1A9D"/>
    <w:rsid w:val="00AC3607"/>
    <w:rsid w:val="00B171CF"/>
    <w:rsid w:val="00B36497"/>
    <w:rsid w:val="00B37173"/>
    <w:rsid w:val="00B5010B"/>
    <w:rsid w:val="00B50629"/>
    <w:rsid w:val="00B80B04"/>
    <w:rsid w:val="00B909AA"/>
    <w:rsid w:val="00B9618D"/>
    <w:rsid w:val="00BD2336"/>
    <w:rsid w:val="00BD5D09"/>
    <w:rsid w:val="00BF03F2"/>
    <w:rsid w:val="00C6322F"/>
    <w:rsid w:val="00CB2033"/>
    <w:rsid w:val="00CE1465"/>
    <w:rsid w:val="00D84755"/>
    <w:rsid w:val="00D911C9"/>
    <w:rsid w:val="00DE7D07"/>
    <w:rsid w:val="00E01F20"/>
    <w:rsid w:val="00E059A6"/>
    <w:rsid w:val="00E25AFF"/>
    <w:rsid w:val="00F20624"/>
    <w:rsid w:val="00F544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FF"/>
    <w:pPr>
      <w:ind w:left="720"/>
      <w:contextualSpacing/>
    </w:pPr>
  </w:style>
  <w:style w:type="paragraph" w:styleId="Footer">
    <w:name w:val="footer"/>
    <w:basedOn w:val="Normal"/>
    <w:link w:val="FooterChar"/>
    <w:uiPriority w:val="99"/>
    <w:unhideWhenUsed/>
    <w:rsid w:val="00E25AFF"/>
    <w:pPr>
      <w:tabs>
        <w:tab w:val="center" w:pos="4320"/>
        <w:tab w:val="right" w:pos="8640"/>
      </w:tabs>
    </w:pPr>
  </w:style>
  <w:style w:type="character" w:customStyle="1" w:styleId="FooterChar">
    <w:name w:val="Footer Char"/>
    <w:basedOn w:val="DefaultParagraphFont"/>
    <w:link w:val="Footer"/>
    <w:uiPriority w:val="99"/>
    <w:rsid w:val="00E25AFF"/>
  </w:style>
  <w:style w:type="character" w:styleId="PageNumber">
    <w:name w:val="page number"/>
    <w:basedOn w:val="DefaultParagraphFont"/>
    <w:uiPriority w:val="99"/>
    <w:semiHidden/>
    <w:unhideWhenUsed/>
    <w:rsid w:val="00E25AFF"/>
  </w:style>
  <w:style w:type="paragraph" w:styleId="FootnoteText">
    <w:name w:val="footnote text"/>
    <w:basedOn w:val="Normal"/>
    <w:link w:val="FootnoteTextChar"/>
    <w:uiPriority w:val="99"/>
    <w:unhideWhenUsed/>
    <w:rsid w:val="00E25AFF"/>
  </w:style>
  <w:style w:type="character" w:customStyle="1" w:styleId="FootnoteTextChar">
    <w:name w:val="Footnote Text Char"/>
    <w:basedOn w:val="DefaultParagraphFont"/>
    <w:link w:val="FootnoteText"/>
    <w:uiPriority w:val="99"/>
    <w:rsid w:val="00E25AFF"/>
  </w:style>
  <w:style w:type="character" w:styleId="FootnoteReference">
    <w:name w:val="footnote reference"/>
    <w:basedOn w:val="DefaultParagraphFont"/>
    <w:uiPriority w:val="99"/>
    <w:unhideWhenUsed/>
    <w:rsid w:val="00E25AFF"/>
    <w:rPr>
      <w:vertAlign w:val="superscript"/>
    </w:rPr>
  </w:style>
  <w:style w:type="character" w:styleId="Hyperlink">
    <w:name w:val="Hyperlink"/>
    <w:basedOn w:val="DefaultParagraphFont"/>
    <w:uiPriority w:val="99"/>
    <w:unhideWhenUsed/>
    <w:rsid w:val="00E25AFF"/>
    <w:rPr>
      <w:color w:val="0000FF" w:themeColor="hyperlink"/>
      <w:u w:val="single"/>
    </w:rPr>
  </w:style>
  <w:style w:type="paragraph" w:styleId="BalloonText">
    <w:name w:val="Balloon Text"/>
    <w:basedOn w:val="Normal"/>
    <w:link w:val="BalloonTextChar"/>
    <w:uiPriority w:val="99"/>
    <w:semiHidden/>
    <w:unhideWhenUsed/>
    <w:rsid w:val="00624DD9"/>
    <w:rPr>
      <w:rFonts w:ascii="Tahoma" w:hAnsi="Tahoma" w:cs="Tahoma"/>
      <w:sz w:val="16"/>
      <w:szCs w:val="16"/>
    </w:rPr>
  </w:style>
  <w:style w:type="character" w:customStyle="1" w:styleId="BalloonTextChar">
    <w:name w:val="Balloon Text Char"/>
    <w:basedOn w:val="DefaultParagraphFont"/>
    <w:link w:val="BalloonText"/>
    <w:uiPriority w:val="99"/>
    <w:semiHidden/>
    <w:rsid w:val="00624DD9"/>
    <w:rPr>
      <w:rFonts w:ascii="Tahoma" w:hAnsi="Tahoma" w:cs="Tahoma"/>
      <w:sz w:val="16"/>
      <w:szCs w:val="16"/>
    </w:rPr>
  </w:style>
  <w:style w:type="character" w:styleId="CommentReference">
    <w:name w:val="annotation reference"/>
    <w:basedOn w:val="DefaultParagraphFont"/>
    <w:uiPriority w:val="99"/>
    <w:semiHidden/>
    <w:unhideWhenUsed/>
    <w:rsid w:val="00624DD9"/>
    <w:rPr>
      <w:sz w:val="16"/>
      <w:szCs w:val="16"/>
    </w:rPr>
  </w:style>
  <w:style w:type="paragraph" w:styleId="CommentText">
    <w:name w:val="annotation text"/>
    <w:basedOn w:val="Normal"/>
    <w:link w:val="CommentTextChar"/>
    <w:uiPriority w:val="99"/>
    <w:semiHidden/>
    <w:unhideWhenUsed/>
    <w:rsid w:val="00624DD9"/>
    <w:rPr>
      <w:sz w:val="20"/>
      <w:szCs w:val="20"/>
    </w:rPr>
  </w:style>
  <w:style w:type="character" w:customStyle="1" w:styleId="CommentTextChar">
    <w:name w:val="Comment Text Char"/>
    <w:basedOn w:val="DefaultParagraphFont"/>
    <w:link w:val="CommentText"/>
    <w:uiPriority w:val="99"/>
    <w:semiHidden/>
    <w:rsid w:val="00624DD9"/>
    <w:rPr>
      <w:sz w:val="20"/>
      <w:szCs w:val="20"/>
    </w:rPr>
  </w:style>
  <w:style w:type="paragraph" w:styleId="CommentSubject">
    <w:name w:val="annotation subject"/>
    <w:basedOn w:val="CommentText"/>
    <w:next w:val="CommentText"/>
    <w:link w:val="CommentSubjectChar"/>
    <w:uiPriority w:val="99"/>
    <w:semiHidden/>
    <w:unhideWhenUsed/>
    <w:rsid w:val="00624DD9"/>
    <w:rPr>
      <w:b/>
      <w:bCs/>
    </w:rPr>
  </w:style>
  <w:style w:type="character" w:customStyle="1" w:styleId="CommentSubjectChar">
    <w:name w:val="Comment Subject Char"/>
    <w:basedOn w:val="CommentTextChar"/>
    <w:link w:val="CommentSubject"/>
    <w:uiPriority w:val="99"/>
    <w:semiHidden/>
    <w:rsid w:val="00624DD9"/>
    <w:rPr>
      <w:b/>
      <w:bCs/>
      <w:sz w:val="20"/>
      <w:szCs w:val="20"/>
    </w:rPr>
  </w:style>
  <w:style w:type="paragraph" w:styleId="Header">
    <w:name w:val="header"/>
    <w:basedOn w:val="Normal"/>
    <w:link w:val="HeaderChar"/>
    <w:uiPriority w:val="99"/>
    <w:unhideWhenUsed/>
    <w:rsid w:val="00D84755"/>
    <w:pPr>
      <w:tabs>
        <w:tab w:val="center" w:pos="4320"/>
        <w:tab w:val="right" w:pos="8640"/>
      </w:tabs>
    </w:pPr>
  </w:style>
  <w:style w:type="character" w:customStyle="1" w:styleId="HeaderChar">
    <w:name w:val="Header Char"/>
    <w:basedOn w:val="DefaultParagraphFont"/>
    <w:link w:val="Header"/>
    <w:uiPriority w:val="99"/>
    <w:rsid w:val="00D847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FF"/>
    <w:pPr>
      <w:ind w:left="720"/>
      <w:contextualSpacing/>
    </w:pPr>
  </w:style>
  <w:style w:type="paragraph" w:styleId="Footer">
    <w:name w:val="footer"/>
    <w:basedOn w:val="Normal"/>
    <w:link w:val="FooterChar"/>
    <w:uiPriority w:val="99"/>
    <w:unhideWhenUsed/>
    <w:rsid w:val="00E25AFF"/>
    <w:pPr>
      <w:tabs>
        <w:tab w:val="center" w:pos="4320"/>
        <w:tab w:val="right" w:pos="8640"/>
      </w:tabs>
    </w:pPr>
  </w:style>
  <w:style w:type="character" w:customStyle="1" w:styleId="FooterChar">
    <w:name w:val="Footer Char"/>
    <w:basedOn w:val="DefaultParagraphFont"/>
    <w:link w:val="Footer"/>
    <w:uiPriority w:val="99"/>
    <w:rsid w:val="00E25AFF"/>
  </w:style>
  <w:style w:type="character" w:styleId="PageNumber">
    <w:name w:val="page number"/>
    <w:basedOn w:val="DefaultParagraphFont"/>
    <w:uiPriority w:val="99"/>
    <w:semiHidden/>
    <w:unhideWhenUsed/>
    <w:rsid w:val="00E25AFF"/>
  </w:style>
  <w:style w:type="paragraph" w:styleId="FootnoteText">
    <w:name w:val="footnote text"/>
    <w:basedOn w:val="Normal"/>
    <w:link w:val="FootnoteTextChar"/>
    <w:uiPriority w:val="99"/>
    <w:unhideWhenUsed/>
    <w:rsid w:val="00E25AFF"/>
  </w:style>
  <w:style w:type="character" w:customStyle="1" w:styleId="FootnoteTextChar">
    <w:name w:val="Footnote Text Char"/>
    <w:basedOn w:val="DefaultParagraphFont"/>
    <w:link w:val="FootnoteText"/>
    <w:uiPriority w:val="99"/>
    <w:rsid w:val="00E25AFF"/>
  </w:style>
  <w:style w:type="character" w:styleId="FootnoteReference">
    <w:name w:val="footnote reference"/>
    <w:basedOn w:val="DefaultParagraphFont"/>
    <w:uiPriority w:val="99"/>
    <w:unhideWhenUsed/>
    <w:rsid w:val="00E25AFF"/>
    <w:rPr>
      <w:vertAlign w:val="superscript"/>
    </w:rPr>
  </w:style>
  <w:style w:type="character" w:styleId="Hyperlink">
    <w:name w:val="Hyperlink"/>
    <w:basedOn w:val="DefaultParagraphFont"/>
    <w:uiPriority w:val="99"/>
    <w:unhideWhenUsed/>
    <w:rsid w:val="00E25AFF"/>
    <w:rPr>
      <w:color w:val="0000FF" w:themeColor="hyperlink"/>
      <w:u w:val="single"/>
    </w:rPr>
  </w:style>
  <w:style w:type="paragraph" w:styleId="BalloonText">
    <w:name w:val="Balloon Text"/>
    <w:basedOn w:val="Normal"/>
    <w:link w:val="BalloonTextChar"/>
    <w:uiPriority w:val="99"/>
    <w:semiHidden/>
    <w:unhideWhenUsed/>
    <w:rsid w:val="00624DD9"/>
    <w:rPr>
      <w:rFonts w:ascii="Tahoma" w:hAnsi="Tahoma" w:cs="Tahoma"/>
      <w:sz w:val="16"/>
      <w:szCs w:val="16"/>
    </w:rPr>
  </w:style>
  <w:style w:type="character" w:customStyle="1" w:styleId="BalloonTextChar">
    <w:name w:val="Balloon Text Char"/>
    <w:basedOn w:val="DefaultParagraphFont"/>
    <w:link w:val="BalloonText"/>
    <w:uiPriority w:val="99"/>
    <w:semiHidden/>
    <w:rsid w:val="00624DD9"/>
    <w:rPr>
      <w:rFonts w:ascii="Tahoma" w:hAnsi="Tahoma" w:cs="Tahoma"/>
      <w:sz w:val="16"/>
      <w:szCs w:val="16"/>
    </w:rPr>
  </w:style>
  <w:style w:type="character" w:styleId="CommentReference">
    <w:name w:val="annotation reference"/>
    <w:basedOn w:val="DefaultParagraphFont"/>
    <w:uiPriority w:val="99"/>
    <w:semiHidden/>
    <w:unhideWhenUsed/>
    <w:rsid w:val="00624DD9"/>
    <w:rPr>
      <w:sz w:val="16"/>
      <w:szCs w:val="16"/>
    </w:rPr>
  </w:style>
  <w:style w:type="paragraph" w:styleId="CommentText">
    <w:name w:val="annotation text"/>
    <w:basedOn w:val="Normal"/>
    <w:link w:val="CommentTextChar"/>
    <w:uiPriority w:val="99"/>
    <w:semiHidden/>
    <w:unhideWhenUsed/>
    <w:rsid w:val="00624DD9"/>
    <w:rPr>
      <w:sz w:val="20"/>
      <w:szCs w:val="20"/>
    </w:rPr>
  </w:style>
  <w:style w:type="character" w:customStyle="1" w:styleId="CommentTextChar">
    <w:name w:val="Comment Text Char"/>
    <w:basedOn w:val="DefaultParagraphFont"/>
    <w:link w:val="CommentText"/>
    <w:uiPriority w:val="99"/>
    <w:semiHidden/>
    <w:rsid w:val="00624DD9"/>
    <w:rPr>
      <w:sz w:val="20"/>
      <w:szCs w:val="20"/>
    </w:rPr>
  </w:style>
  <w:style w:type="paragraph" w:styleId="CommentSubject">
    <w:name w:val="annotation subject"/>
    <w:basedOn w:val="CommentText"/>
    <w:next w:val="CommentText"/>
    <w:link w:val="CommentSubjectChar"/>
    <w:uiPriority w:val="99"/>
    <w:semiHidden/>
    <w:unhideWhenUsed/>
    <w:rsid w:val="00624DD9"/>
    <w:rPr>
      <w:b/>
      <w:bCs/>
    </w:rPr>
  </w:style>
  <w:style w:type="character" w:customStyle="1" w:styleId="CommentSubjectChar">
    <w:name w:val="Comment Subject Char"/>
    <w:basedOn w:val="CommentTextChar"/>
    <w:link w:val="CommentSubject"/>
    <w:uiPriority w:val="99"/>
    <w:semiHidden/>
    <w:rsid w:val="00624DD9"/>
    <w:rPr>
      <w:b/>
      <w:bCs/>
      <w:sz w:val="20"/>
      <w:szCs w:val="20"/>
    </w:rPr>
  </w:style>
  <w:style w:type="paragraph" w:styleId="Header">
    <w:name w:val="header"/>
    <w:basedOn w:val="Normal"/>
    <w:link w:val="HeaderChar"/>
    <w:uiPriority w:val="99"/>
    <w:unhideWhenUsed/>
    <w:rsid w:val="00D84755"/>
    <w:pPr>
      <w:tabs>
        <w:tab w:val="center" w:pos="4320"/>
        <w:tab w:val="right" w:pos="8640"/>
      </w:tabs>
    </w:pPr>
  </w:style>
  <w:style w:type="character" w:customStyle="1" w:styleId="HeaderChar">
    <w:name w:val="Header Char"/>
    <w:basedOn w:val="DefaultParagraphFont"/>
    <w:link w:val="Header"/>
    <w:uiPriority w:val="99"/>
    <w:rsid w:val="00D8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re.standing@transparentsea.co" TargetMode="External"/><Relationship Id="rId9" Type="http://schemas.openxmlformats.org/officeDocument/2006/relationships/hyperlink" Target="mailto:Cffa.cape@scarlet.be"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tsea.co" TargetMode="External"/><Relationship Id="rId2" Type="http://schemas.openxmlformats.org/officeDocument/2006/relationships/hyperlink" Target="http://ec.europa.eu/environment/aar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3050</Words>
  <Characters>17389</Characters>
  <Application>Microsoft Macintosh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Private</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Standing </dc:creator>
  <cp:keywords/>
  <dc:description/>
  <cp:lastModifiedBy>Andre Standing </cp:lastModifiedBy>
  <cp:revision>2</cp:revision>
  <dcterms:created xsi:type="dcterms:W3CDTF">2013-11-02T09:31:00Z</dcterms:created>
  <dcterms:modified xsi:type="dcterms:W3CDTF">2013-11-02T09:31:00Z</dcterms:modified>
</cp:coreProperties>
</file>